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47" w:rsidRPr="006346CD" w:rsidRDefault="00E45747" w:rsidP="00E45747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 xml:space="preserve">BHARATHIAR </w:t>
      </w:r>
      <w:proofErr w:type="gramStart"/>
      <w:r w:rsidRPr="006346CD">
        <w:rPr>
          <w:b/>
          <w:sz w:val="24"/>
          <w:szCs w:val="24"/>
        </w:rPr>
        <w:t>UNIVERSITY</w:t>
      </w:r>
      <w:r>
        <w:rPr>
          <w:b/>
          <w:sz w:val="24"/>
          <w:szCs w:val="24"/>
        </w:rPr>
        <w:t xml:space="preserve"> </w:t>
      </w:r>
      <w:r w:rsidRPr="006346CD">
        <w:rPr>
          <w:b/>
          <w:sz w:val="24"/>
          <w:szCs w:val="24"/>
        </w:rPr>
        <w:t>:</w:t>
      </w:r>
      <w:proofErr w:type="gramEnd"/>
      <w:r w:rsidRPr="006346CD">
        <w:rPr>
          <w:b/>
          <w:sz w:val="24"/>
          <w:szCs w:val="24"/>
        </w:rPr>
        <w:t xml:space="preserve"> COIMBATORE – 641046.</w:t>
      </w:r>
    </w:p>
    <w:p w:rsidR="00E45747" w:rsidRPr="006346CD" w:rsidRDefault="00E45747" w:rsidP="00E45747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SCHOOL OF DISTANCE EDUCATION – OCTOBER 2023</w:t>
      </w:r>
    </w:p>
    <w:p w:rsidR="00E45747" w:rsidRDefault="00E45747" w:rsidP="00E45747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PRACTICAL EXAMINATION SCHEDULE</w:t>
      </w:r>
    </w:p>
    <w:p w:rsidR="00E45747" w:rsidRDefault="00E45747" w:rsidP="00E45747">
      <w:pPr>
        <w:spacing w:before="0" w:beforeAutospacing="0" w:after="0" w:line="276" w:lineRule="auto"/>
        <w:jc w:val="center"/>
        <w:rPr>
          <w:b/>
          <w:sz w:val="24"/>
          <w:szCs w:val="24"/>
        </w:rPr>
      </w:pPr>
    </w:p>
    <w:p w:rsidR="00E45747" w:rsidRDefault="00E45747" w:rsidP="00E45747">
      <w:pPr>
        <w:spacing w:before="0" w:beforeAutospacing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C21D19" w:rsidRPr="007A7C65">
        <w:rPr>
          <w:b/>
          <w:sz w:val="24"/>
          <w:szCs w:val="24"/>
        </w:rPr>
        <w:t>Department of Physics, Government Arts College, Coimbatore</w:t>
      </w:r>
      <w:r w:rsidR="00884535">
        <w:rPr>
          <w:b/>
          <w:sz w:val="24"/>
          <w:szCs w:val="24"/>
        </w:rPr>
        <w:t>-641018</w:t>
      </w:r>
      <w:r w:rsidR="00C21D19" w:rsidRPr="007A7C65">
        <w:rPr>
          <w:b/>
          <w:sz w:val="24"/>
          <w:szCs w:val="24"/>
        </w:rPr>
        <w:t>.</w:t>
      </w:r>
    </w:p>
    <w:p w:rsidR="00E45747" w:rsidRDefault="00E45747" w:rsidP="00E45747">
      <w:pPr>
        <w:spacing w:before="0" w:beforeAutospacing="0" w:after="0" w:line="276" w:lineRule="auto"/>
        <w:rPr>
          <w:b/>
          <w:sz w:val="24"/>
          <w:szCs w:val="24"/>
        </w:rPr>
      </w:pPr>
    </w:p>
    <w:p w:rsidR="00E45747" w:rsidRPr="00E45747" w:rsidRDefault="00E45747" w:rsidP="00E45747">
      <w:pPr>
        <w:spacing w:before="0" w:beforeAutospacing="0"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Erode, </w:t>
      </w:r>
      <w:proofErr w:type="spellStart"/>
      <w:r>
        <w:rPr>
          <w:sz w:val="24"/>
          <w:szCs w:val="24"/>
        </w:rPr>
        <w:t>Gudalur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Karur</w:t>
      </w:r>
      <w:proofErr w:type="spellEnd"/>
      <w:r>
        <w:rPr>
          <w:sz w:val="24"/>
          <w:szCs w:val="24"/>
        </w:rPr>
        <w:t xml:space="preserve">, Madurai, </w:t>
      </w:r>
      <w:proofErr w:type="spellStart"/>
      <w:r>
        <w:rPr>
          <w:sz w:val="24"/>
          <w:szCs w:val="24"/>
        </w:rPr>
        <w:t>Ooty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Pollachi</w:t>
      </w:r>
      <w:proofErr w:type="spellEnd"/>
      <w:r>
        <w:rPr>
          <w:sz w:val="24"/>
          <w:szCs w:val="24"/>
        </w:rPr>
        <w:t xml:space="preserve">, Salem, Tirunelveli, </w:t>
      </w:r>
      <w:proofErr w:type="spellStart"/>
      <w:r>
        <w:rPr>
          <w:sz w:val="24"/>
          <w:szCs w:val="24"/>
        </w:rPr>
        <w:t>Tiruppur</w:t>
      </w:r>
      <w:proofErr w:type="spellEnd"/>
      <w:r>
        <w:rPr>
          <w:sz w:val="24"/>
          <w:szCs w:val="24"/>
        </w:rPr>
        <w:t xml:space="preserve">, Trichy, </w:t>
      </w:r>
      <w:proofErr w:type="spellStart"/>
      <w:r>
        <w:rPr>
          <w:sz w:val="24"/>
          <w:szCs w:val="24"/>
        </w:rPr>
        <w:t>Udumalpet</w:t>
      </w:r>
      <w:proofErr w:type="spellEnd"/>
      <w:r>
        <w:rPr>
          <w:sz w:val="24"/>
          <w:szCs w:val="24"/>
        </w:rPr>
        <w:t xml:space="preserve">, Vellore, Calicut, Cochin, </w:t>
      </w:r>
      <w:proofErr w:type="spellStart"/>
      <w:r>
        <w:rPr>
          <w:sz w:val="24"/>
          <w:szCs w:val="24"/>
        </w:rPr>
        <w:t>Kanjirapally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Karunagapally</w:t>
      </w:r>
      <w:proofErr w:type="spellEnd"/>
      <w:r>
        <w:rPr>
          <w:sz w:val="24"/>
          <w:szCs w:val="24"/>
        </w:rPr>
        <w:t xml:space="preserve">, Kollam Malappuram, </w:t>
      </w:r>
      <w:proofErr w:type="spellStart"/>
      <w:r>
        <w:rPr>
          <w:sz w:val="24"/>
          <w:szCs w:val="24"/>
        </w:rPr>
        <w:t>Mavelikkara</w:t>
      </w:r>
      <w:proofErr w:type="spellEnd"/>
      <w:r>
        <w:rPr>
          <w:sz w:val="24"/>
          <w:szCs w:val="24"/>
        </w:rPr>
        <w:t xml:space="preserve">, Palakkad, </w:t>
      </w:r>
      <w:proofErr w:type="spellStart"/>
      <w:r>
        <w:rPr>
          <w:sz w:val="24"/>
          <w:szCs w:val="24"/>
        </w:rPr>
        <w:t>Thodupuzha</w:t>
      </w:r>
      <w:proofErr w:type="spellEnd"/>
      <w:r>
        <w:rPr>
          <w:sz w:val="24"/>
          <w:szCs w:val="24"/>
        </w:rPr>
        <w:t xml:space="preserve">, Thrissur, Trivandrum, </w:t>
      </w:r>
      <w:proofErr w:type="spellStart"/>
      <w:r>
        <w:rPr>
          <w:sz w:val="24"/>
          <w:szCs w:val="24"/>
        </w:rPr>
        <w:t>Kancheepuram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Gobichettipalayam</w:t>
      </w:r>
      <w:proofErr w:type="spellEnd"/>
      <w:r>
        <w:rPr>
          <w:sz w:val="24"/>
          <w:szCs w:val="24"/>
        </w:rPr>
        <w:t xml:space="preserve">, Kannur, </w:t>
      </w:r>
      <w:proofErr w:type="spellStart"/>
      <w:r>
        <w:rPr>
          <w:sz w:val="24"/>
          <w:szCs w:val="24"/>
        </w:rPr>
        <w:t>Sathyamangalam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Avinashi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Mettupalayam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Hosur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Kumbakonam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Trithala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Pathnamthitta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Villupuram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Mannarkkad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Perumbavoor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Nilgiris</w:t>
      </w:r>
      <w:proofErr w:type="spellEnd"/>
      <w:r>
        <w:rPr>
          <w:sz w:val="24"/>
          <w:szCs w:val="24"/>
        </w:rPr>
        <w:t xml:space="preserve"> can do the Practical in </w:t>
      </w:r>
      <w:r w:rsidR="00C21D19" w:rsidRPr="007A7C65">
        <w:rPr>
          <w:b/>
          <w:sz w:val="24"/>
          <w:szCs w:val="24"/>
        </w:rPr>
        <w:t>Government Arts College</w:t>
      </w:r>
      <w:r>
        <w:rPr>
          <w:sz w:val="24"/>
          <w:szCs w:val="24"/>
        </w:rPr>
        <w:t>)</w:t>
      </w:r>
      <w:proofErr w:type="gramEnd"/>
    </w:p>
    <w:p w:rsidR="00A95407" w:rsidRPr="007A7C65" w:rsidRDefault="00A95407" w:rsidP="00A95407">
      <w:pPr>
        <w:jc w:val="center"/>
        <w:rPr>
          <w:b/>
          <w:sz w:val="24"/>
          <w:szCs w:val="24"/>
          <w:u w:val="single"/>
        </w:rPr>
      </w:pPr>
      <w:proofErr w:type="gramStart"/>
      <w:r w:rsidRPr="007A7C65">
        <w:rPr>
          <w:b/>
          <w:sz w:val="24"/>
          <w:szCs w:val="24"/>
          <w:u w:val="single"/>
        </w:rPr>
        <w:t>Course :</w:t>
      </w:r>
      <w:proofErr w:type="gramEnd"/>
      <w:r w:rsidRPr="007A7C65">
        <w:rPr>
          <w:b/>
          <w:sz w:val="24"/>
          <w:szCs w:val="24"/>
          <w:u w:val="single"/>
        </w:rPr>
        <w:t xml:space="preserve">  M.Sc. Physics</w:t>
      </w:r>
    </w:p>
    <w:tbl>
      <w:tblPr>
        <w:tblStyle w:val="TableGrid"/>
        <w:tblW w:w="9373" w:type="dxa"/>
        <w:tblInd w:w="-455" w:type="dxa"/>
        <w:tblLook w:val="04A0" w:firstRow="1" w:lastRow="0" w:firstColumn="1" w:lastColumn="0" w:noHBand="0" w:noVBand="1"/>
      </w:tblPr>
      <w:tblGrid>
        <w:gridCol w:w="1403"/>
        <w:gridCol w:w="1118"/>
        <w:gridCol w:w="1415"/>
        <w:gridCol w:w="5437"/>
      </w:tblGrid>
      <w:tr w:rsidR="00A95407" w:rsidRPr="007A7C65" w:rsidTr="00A95407">
        <w:tc>
          <w:tcPr>
            <w:tcW w:w="1403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18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15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Register No.</w:t>
            </w:r>
          </w:p>
        </w:tc>
      </w:tr>
      <w:tr w:rsidR="00A95407" w:rsidRPr="007A7C65" w:rsidTr="00A95407">
        <w:tc>
          <w:tcPr>
            <w:tcW w:w="1403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118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9.00 am – 12.00 Noon</w:t>
            </w: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12MPH1193, 13MPH2606, 18MPH1030, 1119, 19MPH1049, 20MPH1048, 1199, 1187, 1127, 1215, 1156, 1115</w:t>
            </w:r>
          </w:p>
        </w:tc>
      </w:tr>
      <w:tr w:rsidR="00A95407" w:rsidRPr="007A7C65" w:rsidTr="00A95407">
        <w:tc>
          <w:tcPr>
            <w:tcW w:w="1403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21MPH1008, 1035, 1153, 1164, 1165, 1167, 1168, 1169, 1002, 1010, 1015, 1020</w:t>
            </w:r>
          </w:p>
        </w:tc>
      </w:tr>
      <w:tr w:rsidR="00A95407" w:rsidRPr="007A7C65" w:rsidTr="00A95407">
        <w:tc>
          <w:tcPr>
            <w:tcW w:w="1403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118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12.00 Noon – 3.00 pm</w:t>
            </w: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21MPH1024, 1030, 1031, 1032, 1036, 1054, 1056, 1062, 1074, 1095, 1102, 1107</w:t>
            </w:r>
          </w:p>
        </w:tc>
      </w:tr>
      <w:tr w:rsidR="00A95407" w:rsidRPr="007A7C65" w:rsidTr="00A95407">
        <w:tc>
          <w:tcPr>
            <w:tcW w:w="1403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21MPH1118, 1156, 1178, 1096, 1051, 1052, 1071, 1072, 1004, 1083, 1043, 1089</w:t>
            </w:r>
          </w:p>
        </w:tc>
      </w:tr>
      <w:tr w:rsidR="00A95407" w:rsidRPr="007A7C65" w:rsidTr="00A95407">
        <w:tc>
          <w:tcPr>
            <w:tcW w:w="1403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118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3.00 pm – 6.00 pm</w:t>
            </w: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21MPH1128, 1029, 1091, 1014, 1019, 1021, 1023, 1027, 1055, 1058, 1100, 1075</w:t>
            </w:r>
          </w:p>
        </w:tc>
      </w:tr>
      <w:tr w:rsidR="00A95407" w:rsidRPr="007A7C65" w:rsidTr="00A95407">
        <w:tc>
          <w:tcPr>
            <w:tcW w:w="1403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21MPH1086, 1092, 1093, 1115, 1131, 1143, 1166, 1176, 1053, 1087, 1088, 1138</w:t>
            </w:r>
          </w:p>
        </w:tc>
      </w:tr>
      <w:tr w:rsidR="00A95407" w:rsidRPr="007A7C65" w:rsidTr="00A95407">
        <w:tc>
          <w:tcPr>
            <w:tcW w:w="9373" w:type="dxa"/>
            <w:gridSpan w:val="4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</w:p>
        </w:tc>
      </w:tr>
      <w:tr w:rsidR="00A95407" w:rsidRPr="007A7C65" w:rsidTr="00A95407">
        <w:tc>
          <w:tcPr>
            <w:tcW w:w="1403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22-11-23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118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9.00 am – 12.00 Noon</w:t>
            </w: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21MPH1008, 1035, 1153, 1164, 1165, 1167, 1168, 1169, 1002, 1010, 1015, 1020</w:t>
            </w:r>
          </w:p>
        </w:tc>
      </w:tr>
      <w:tr w:rsidR="00A95407" w:rsidRPr="007A7C65" w:rsidTr="00A95407">
        <w:tc>
          <w:tcPr>
            <w:tcW w:w="1403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12MPH1193, 13MPH2606, 18MPH1030, 1119, 19MPH1049, 20MPH1048, 1199, 1187, 1127, 1215, 1156, 1115</w:t>
            </w:r>
          </w:p>
        </w:tc>
      </w:tr>
      <w:tr w:rsidR="00A95407" w:rsidRPr="007A7C65" w:rsidTr="00A95407">
        <w:tc>
          <w:tcPr>
            <w:tcW w:w="1403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22-11-23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118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12.00 Noon – 3.00 pm</w:t>
            </w: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21MPH1118, 1156, 1178, 1096, 1051, 1052, 1071, 1072, 1004, 1083, 1043, 1089</w:t>
            </w:r>
          </w:p>
        </w:tc>
      </w:tr>
      <w:tr w:rsidR="00A95407" w:rsidRPr="007A7C65" w:rsidTr="00A95407">
        <w:tc>
          <w:tcPr>
            <w:tcW w:w="1403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21MPH1024, 1030, 1031, 1032, 1036, 1054, 1056, 1062, 1074, 1095, 1102, 1107</w:t>
            </w:r>
          </w:p>
        </w:tc>
      </w:tr>
      <w:tr w:rsidR="00A95407" w:rsidRPr="007A7C65" w:rsidTr="00A95407">
        <w:tc>
          <w:tcPr>
            <w:tcW w:w="1403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22-11-23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118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3.00 pm – 6.00 pm</w:t>
            </w: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21MPH1086, 1092, 1093, 1115, 1131, 1143, 1166, 1176, 1053, 1087, 1088, 1138</w:t>
            </w:r>
          </w:p>
        </w:tc>
      </w:tr>
      <w:tr w:rsidR="00A95407" w:rsidRPr="007A7C65" w:rsidTr="00A95407">
        <w:tc>
          <w:tcPr>
            <w:tcW w:w="1403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437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21MPH1128, 1029, 1091, 1014, 1019, 1021, 1023, 1027, 1055, 1058, 1100, 1075</w:t>
            </w:r>
          </w:p>
        </w:tc>
      </w:tr>
    </w:tbl>
    <w:p w:rsidR="00A95407" w:rsidRPr="007A7C65" w:rsidRDefault="00A95407" w:rsidP="00A95407">
      <w:pPr>
        <w:rPr>
          <w:sz w:val="24"/>
          <w:szCs w:val="24"/>
        </w:rPr>
      </w:pPr>
    </w:p>
    <w:tbl>
      <w:tblPr>
        <w:tblStyle w:val="TableGrid"/>
        <w:tblW w:w="9365" w:type="dxa"/>
        <w:tblInd w:w="-455" w:type="dxa"/>
        <w:tblLook w:val="04A0" w:firstRow="1" w:lastRow="0" w:firstColumn="1" w:lastColumn="0" w:noHBand="0" w:noVBand="1"/>
      </w:tblPr>
      <w:tblGrid>
        <w:gridCol w:w="1305"/>
        <w:gridCol w:w="1125"/>
        <w:gridCol w:w="1416"/>
        <w:gridCol w:w="5519"/>
      </w:tblGrid>
      <w:tr w:rsidR="00A95407" w:rsidRPr="007A7C65" w:rsidTr="00A95407">
        <w:tc>
          <w:tcPr>
            <w:tcW w:w="1305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25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16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Register No.</w:t>
            </w:r>
          </w:p>
        </w:tc>
      </w:tr>
      <w:tr w:rsidR="00A95407" w:rsidRPr="007A7C65" w:rsidTr="00A95407">
        <w:tc>
          <w:tcPr>
            <w:tcW w:w="130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23-11-23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112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9.00 am – 12.00 Noon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21MPH1026, 1028, 1049, 1111, 1134, 1016, 1041, 1067, 1101, 1133, 1109, 1047</w:t>
            </w:r>
          </w:p>
        </w:tc>
      </w:tr>
      <w:tr w:rsidR="00A95407" w:rsidRPr="007A7C65" w:rsidTr="00A95407">
        <w:tc>
          <w:tcPr>
            <w:tcW w:w="130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21MPH1057, 1012, 1018, 1094, 1157, 1123, 1040, 1112, 1117, 1146, 1152, 1161, 1148</w:t>
            </w:r>
          </w:p>
        </w:tc>
      </w:tr>
      <w:tr w:rsidR="00A95407" w:rsidRPr="007A7C65" w:rsidTr="00A95407">
        <w:tc>
          <w:tcPr>
            <w:tcW w:w="130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23-11-23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112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12.00 Noon – 3.00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10MPH1245, 12MPH1182, 14MPH1085, 15MPH1059, 1235, 17MPH1117, 19MPH1046, 21MPH1039</w:t>
            </w:r>
          </w:p>
        </w:tc>
      </w:tr>
      <w:tr w:rsidR="00A95407" w:rsidRPr="007A7C65" w:rsidTr="00A95407">
        <w:tc>
          <w:tcPr>
            <w:tcW w:w="130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20MPH1105, 1140, 1183, 1014, 1110, 1234, 1172, 1192, 1012, 16MPH1097</w:t>
            </w:r>
          </w:p>
        </w:tc>
      </w:tr>
      <w:tr w:rsidR="00A95407" w:rsidRPr="007A7C65" w:rsidTr="00A95407">
        <w:tc>
          <w:tcPr>
            <w:tcW w:w="130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23-11-23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1125" w:type="dxa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3.00 pm – 6.00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21MPH1110, 1037, 1119, 1141, 1007, 1144, 1113, 1116</w:t>
            </w:r>
          </w:p>
        </w:tc>
      </w:tr>
      <w:tr w:rsidR="00A95407" w:rsidRPr="007A7C65" w:rsidTr="00A95407">
        <w:tc>
          <w:tcPr>
            <w:tcW w:w="1305" w:type="dxa"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21MPH1125, 1080, 1103, 1048, 1001, 1059, 1061, 1006</w:t>
            </w:r>
          </w:p>
        </w:tc>
      </w:tr>
      <w:tr w:rsidR="00A95407" w:rsidRPr="007A7C65" w:rsidTr="00A95407">
        <w:tc>
          <w:tcPr>
            <w:tcW w:w="9365" w:type="dxa"/>
            <w:gridSpan w:val="4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24-11-23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Friday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9.00 am – 12.00 Noon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21MPH1057, 1012, 1018, 1094, 1157, 1123, 1040, 1112, 1117, 1146, 1152, 1161, 1148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21MPH1026, 1028, 1049, 1111, 1134, 1016, 1041, 1067, 1101, 1133, 1109, 1047</w:t>
            </w: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24-11-23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Friday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12.00 Noon – 3.00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20MPH1105, 1140, 1183, 1014, 1110, 1234, 1172, 1192, 1012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10MPH1245, 12MPH1182, 14MPH1085, 15MPH1059, 1235, 17MPH1117, 19MPH1046, 21MPH1039</w:t>
            </w: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24-11-23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Friday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3.00 pm – 6.00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(23P)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21MPH1125, 1080, 1103, 1048, 1001, 1059, 1061, 1006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(23Q)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21MPH1110, 1037, 1119, 1141, 1007, 1144, 1113, 1116</w:t>
            </w:r>
          </w:p>
        </w:tc>
      </w:tr>
    </w:tbl>
    <w:p w:rsidR="00A95407" w:rsidRPr="007A7C65" w:rsidRDefault="00A95407" w:rsidP="00A95407">
      <w:pPr>
        <w:rPr>
          <w:sz w:val="24"/>
          <w:szCs w:val="24"/>
        </w:rPr>
      </w:pPr>
    </w:p>
    <w:p w:rsidR="00A95407" w:rsidRPr="007A7C65" w:rsidRDefault="00A95407" w:rsidP="00A95407">
      <w:pPr>
        <w:rPr>
          <w:b/>
          <w:sz w:val="24"/>
          <w:szCs w:val="24"/>
          <w:u w:val="single"/>
        </w:rPr>
      </w:pPr>
    </w:p>
    <w:tbl>
      <w:tblPr>
        <w:tblStyle w:val="TableGrid"/>
        <w:tblW w:w="9365" w:type="dxa"/>
        <w:tblInd w:w="-455" w:type="dxa"/>
        <w:tblLook w:val="04A0" w:firstRow="1" w:lastRow="0" w:firstColumn="1" w:lastColumn="0" w:noHBand="0" w:noVBand="1"/>
      </w:tblPr>
      <w:tblGrid>
        <w:gridCol w:w="1305"/>
        <w:gridCol w:w="1125"/>
        <w:gridCol w:w="1416"/>
        <w:gridCol w:w="5519"/>
      </w:tblGrid>
      <w:tr w:rsidR="00A95407" w:rsidRPr="007A7C65" w:rsidTr="00A95407">
        <w:tc>
          <w:tcPr>
            <w:tcW w:w="1305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25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16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</w:tcPr>
          <w:p w:rsidR="00A95407" w:rsidRPr="007A7C65" w:rsidRDefault="00A95407" w:rsidP="00C1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65">
              <w:rPr>
                <w:b/>
                <w:bCs/>
                <w:sz w:val="24"/>
                <w:szCs w:val="24"/>
              </w:rPr>
              <w:t>Register No.</w:t>
            </w: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25-11-23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Saturday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9.30 am – 12.30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(13P)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20MPH1105, 1140, 1183, 1014, 1110, 1234, 1172, 1192, 1012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(13Q)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10MPH1245, 12MPH1182, 14MPH1085, 15MPH1059, 1235, 17MPH1117, 19MPH1046, 21MPH1039</w:t>
            </w: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25-11-23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Saturday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1.30 pm – 4.30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(13P)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21MPH1125, 1080, 1103, 1048, 1001, 1059, 1061, 1006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(13Q)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21MPH1110, 1037, 1119, 1141, 1007, 1144, 1113, 1116</w:t>
            </w:r>
          </w:p>
        </w:tc>
      </w:tr>
      <w:tr w:rsidR="00A95407" w:rsidRPr="007A7C65" w:rsidTr="00A95407">
        <w:tc>
          <w:tcPr>
            <w:tcW w:w="9365" w:type="dxa"/>
            <w:gridSpan w:val="4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26-11-23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Sunday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9.30 am – 12.30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(13P)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10MPH1245, 12MPH1182, 14MPH1085, 15MPH1059, 1235, 17MPH1117, 19MPH1046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(13Q)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20MPH1105, 1140, 1183, 1014, 1110, 1234, 1172, 1192, 1012</w:t>
            </w:r>
          </w:p>
        </w:tc>
      </w:tr>
      <w:tr w:rsidR="00A95407" w:rsidRPr="007A7C65" w:rsidTr="00A95407">
        <w:tc>
          <w:tcPr>
            <w:tcW w:w="130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26-11-23</w:t>
            </w:r>
          </w:p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Sunday</w:t>
            </w:r>
          </w:p>
        </w:tc>
        <w:tc>
          <w:tcPr>
            <w:tcW w:w="1125" w:type="dxa"/>
            <w:vMerge w:val="restart"/>
          </w:tcPr>
          <w:p w:rsidR="00A95407" w:rsidRPr="00884535" w:rsidRDefault="00A95407" w:rsidP="00C121C6">
            <w:pPr>
              <w:jc w:val="both"/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1.30 pm – 4.30 pm</w:t>
            </w: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General Practical (13P)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21MPH1110, 1037, 1119, 1141, 1007, 1144, 1113, 1116</w:t>
            </w:r>
          </w:p>
        </w:tc>
      </w:tr>
      <w:tr w:rsidR="00A95407" w:rsidRPr="007A7C65" w:rsidTr="00A95407">
        <w:tc>
          <w:tcPr>
            <w:tcW w:w="130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95407" w:rsidRPr="00884535" w:rsidRDefault="00A95407" w:rsidP="00C12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5407" w:rsidRPr="00884535" w:rsidRDefault="00A95407" w:rsidP="00C121C6">
            <w:pPr>
              <w:jc w:val="center"/>
              <w:rPr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Electronics Practical (13Q)</w:t>
            </w:r>
          </w:p>
        </w:tc>
        <w:tc>
          <w:tcPr>
            <w:tcW w:w="5519" w:type="dxa"/>
          </w:tcPr>
          <w:p w:rsidR="00A95407" w:rsidRPr="00884535" w:rsidRDefault="00A95407" w:rsidP="00C121C6">
            <w:pPr>
              <w:rPr>
                <w:bCs/>
                <w:sz w:val="24"/>
                <w:szCs w:val="24"/>
              </w:rPr>
            </w:pPr>
            <w:r w:rsidRPr="00884535">
              <w:rPr>
                <w:bCs/>
                <w:sz w:val="24"/>
                <w:szCs w:val="24"/>
              </w:rPr>
              <w:t>21MPH1125, 1080, 1103, 1048, 1001, 1059, 1061, 1006</w:t>
            </w:r>
          </w:p>
        </w:tc>
      </w:tr>
    </w:tbl>
    <w:p w:rsidR="009C4FCB" w:rsidRDefault="00071433" w:rsidP="00071433">
      <w:pPr>
        <w:ind w:firstLine="720"/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81pt">
            <v:imagedata r:id="rId6" o:title="sign 07.11.2023 001"/>
          </v:shape>
        </w:pict>
      </w:r>
      <w:bookmarkEnd w:id="0"/>
    </w:p>
    <w:sectPr w:rsidR="009C4FCB" w:rsidSect="00A95407">
      <w:footerReference w:type="default" r:id="rId7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C7" w:rsidRDefault="00A84EC7" w:rsidP="009C4FCB">
      <w:pPr>
        <w:spacing w:before="0" w:after="0" w:line="240" w:lineRule="auto"/>
      </w:pPr>
      <w:r>
        <w:separator/>
      </w:r>
    </w:p>
  </w:endnote>
  <w:endnote w:type="continuationSeparator" w:id="0">
    <w:p w:rsidR="00A84EC7" w:rsidRDefault="00A84EC7" w:rsidP="009C4F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9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FCB" w:rsidRDefault="009C4F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4FCB" w:rsidRDefault="009C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C7" w:rsidRDefault="00A84EC7" w:rsidP="009C4FCB">
      <w:pPr>
        <w:spacing w:before="0" w:after="0" w:line="240" w:lineRule="auto"/>
      </w:pPr>
      <w:r>
        <w:separator/>
      </w:r>
    </w:p>
  </w:footnote>
  <w:footnote w:type="continuationSeparator" w:id="0">
    <w:p w:rsidR="00A84EC7" w:rsidRDefault="00A84EC7" w:rsidP="009C4F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7"/>
    <w:rsid w:val="00071433"/>
    <w:rsid w:val="00201121"/>
    <w:rsid w:val="00884535"/>
    <w:rsid w:val="009C4FCB"/>
    <w:rsid w:val="00A84EC7"/>
    <w:rsid w:val="00A95407"/>
    <w:rsid w:val="00BE664C"/>
    <w:rsid w:val="00C21D19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BA9D"/>
  <w15:chartTrackingRefBased/>
  <w15:docId w15:val="{EEC21BF5-8BBB-4832-A77E-D2CFE54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47"/>
    <w:pPr>
      <w:spacing w:before="100" w:beforeAutospacing="1" w:line="256" w:lineRule="auto"/>
    </w:pPr>
    <w:rPr>
      <w:rFonts w:ascii="Times New Roman" w:eastAsia="Calibri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4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F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CB"/>
    <w:rPr>
      <w:rFonts w:ascii="Times New Roman" w:eastAsia="Calibri" w:hAnsi="Times New Roman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C4F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CB"/>
    <w:rPr>
      <w:rFonts w:ascii="Times New Roman" w:eastAsia="Calibri" w:hAnsi="Times New Roman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CB"/>
    <w:rPr>
      <w:rFonts w:ascii="Segoe UI" w:eastAsia="Calibri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5</cp:revision>
  <cp:lastPrinted>2023-11-07T10:31:00Z</cp:lastPrinted>
  <dcterms:created xsi:type="dcterms:W3CDTF">2023-11-07T10:13:00Z</dcterms:created>
  <dcterms:modified xsi:type="dcterms:W3CDTF">2023-11-07T11:54:00Z</dcterms:modified>
</cp:coreProperties>
</file>