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FB2" w:rsidRDefault="00175FB2" w:rsidP="00DD69AA">
      <w:pPr>
        <w:jc w:val="center"/>
        <w:rPr>
          <w:rFonts w:ascii="Maiandra GD" w:hAnsi="Maiandra GD" w:cs="Tahoma"/>
          <w:sz w:val="21"/>
          <w:szCs w:val="21"/>
        </w:rPr>
      </w:pPr>
    </w:p>
    <w:p w:rsidR="00E6272A" w:rsidRPr="004262DA" w:rsidRDefault="00E6272A" w:rsidP="00E6272A">
      <w:pPr>
        <w:jc w:val="center"/>
        <w:rPr>
          <w:rFonts w:ascii="Maiandra GD" w:hAnsi="Maiandra GD" w:cs="Tahoma"/>
          <w:sz w:val="21"/>
          <w:szCs w:val="21"/>
        </w:rPr>
      </w:pPr>
      <w:r w:rsidRPr="004262DA">
        <w:rPr>
          <w:rFonts w:ascii="Maiandra GD" w:hAnsi="Maiandra GD" w:cs="Tahoma"/>
          <w:sz w:val="21"/>
          <w:szCs w:val="21"/>
        </w:rPr>
        <w:t>BHARATHIAR UNIVERSITY: COIMBATORE – 641 046.</w:t>
      </w:r>
    </w:p>
    <w:p w:rsidR="00E6272A" w:rsidRPr="004262DA" w:rsidRDefault="00E6272A" w:rsidP="00E6272A">
      <w:pPr>
        <w:jc w:val="center"/>
        <w:rPr>
          <w:rFonts w:ascii="Maiandra GD" w:hAnsi="Maiandra GD" w:cs="Tahoma"/>
          <w:sz w:val="12"/>
          <w:szCs w:val="21"/>
        </w:rPr>
      </w:pPr>
    </w:p>
    <w:p w:rsidR="00E6272A" w:rsidRPr="004262DA" w:rsidRDefault="00E6272A" w:rsidP="00E6272A">
      <w:pPr>
        <w:jc w:val="right"/>
        <w:rPr>
          <w:rFonts w:ascii="Maiandra GD" w:hAnsi="Maiandra GD" w:cs="Tahoma"/>
          <w:sz w:val="21"/>
          <w:szCs w:val="21"/>
        </w:rPr>
      </w:pPr>
      <w:r w:rsidRPr="004262DA">
        <w:rPr>
          <w:rFonts w:ascii="Maiandra GD" w:hAnsi="Maiandra GD" w:cs="Tahoma"/>
          <w:sz w:val="21"/>
          <w:szCs w:val="21"/>
        </w:rPr>
        <w:t xml:space="preserve">        </w:t>
      </w:r>
      <w:r>
        <w:rPr>
          <w:rFonts w:ascii="Maiandra GD" w:hAnsi="Maiandra GD" w:cs="Tahoma"/>
          <w:sz w:val="21"/>
          <w:szCs w:val="21"/>
        </w:rPr>
        <w:t xml:space="preserve"> </w:t>
      </w:r>
      <w:r w:rsidRPr="004262DA">
        <w:rPr>
          <w:rFonts w:ascii="Maiandra GD" w:hAnsi="Maiandra GD" w:cs="Tahoma"/>
          <w:sz w:val="21"/>
          <w:szCs w:val="21"/>
        </w:rPr>
        <w:t>Estate Maintenance Section</w:t>
      </w:r>
    </w:p>
    <w:p w:rsidR="00E6272A" w:rsidRPr="004262DA" w:rsidRDefault="00E6272A" w:rsidP="00E6272A">
      <w:pPr>
        <w:jc w:val="center"/>
        <w:rPr>
          <w:rFonts w:ascii="Maiandra GD" w:hAnsi="Maiandra GD" w:cs="Tahoma"/>
          <w:b/>
          <w:caps/>
          <w:sz w:val="21"/>
          <w:szCs w:val="21"/>
          <w:u w:val="single"/>
        </w:rPr>
      </w:pPr>
      <w:r w:rsidRPr="004262DA">
        <w:rPr>
          <w:rFonts w:ascii="Maiandra GD" w:hAnsi="Maiandra GD" w:cs="Tahoma"/>
          <w:caps/>
          <w:sz w:val="21"/>
          <w:szCs w:val="21"/>
        </w:rPr>
        <w:t xml:space="preserve">       </w:t>
      </w:r>
      <w:r w:rsidRPr="004262DA">
        <w:rPr>
          <w:rFonts w:ascii="Maiandra GD" w:hAnsi="Maiandra GD" w:cs="Tahoma"/>
          <w:b/>
          <w:caps/>
          <w:sz w:val="21"/>
          <w:szCs w:val="21"/>
          <w:u w:val="single"/>
        </w:rPr>
        <w:t>Tender Notice</w:t>
      </w:r>
    </w:p>
    <w:p w:rsidR="00E6272A" w:rsidRPr="004262DA" w:rsidRDefault="00E6272A" w:rsidP="00E6272A">
      <w:pPr>
        <w:jc w:val="center"/>
        <w:rPr>
          <w:rFonts w:ascii="Maiandra GD" w:hAnsi="Maiandra GD" w:cs="Tahoma"/>
          <w:b/>
          <w:caps/>
          <w:sz w:val="12"/>
          <w:szCs w:val="21"/>
          <w:u w:val="single"/>
        </w:rPr>
      </w:pPr>
    </w:p>
    <w:p w:rsidR="00E6272A" w:rsidRPr="004262DA" w:rsidRDefault="00E6272A" w:rsidP="00E6272A">
      <w:pPr>
        <w:ind w:left="-270" w:right="-270"/>
        <w:jc w:val="both"/>
        <w:rPr>
          <w:rFonts w:ascii="Maiandra GD" w:hAnsi="Maiandra GD" w:cs="Tahoma"/>
          <w:sz w:val="21"/>
          <w:szCs w:val="21"/>
        </w:rPr>
      </w:pPr>
      <w:r w:rsidRPr="004262DA">
        <w:rPr>
          <w:rFonts w:ascii="Maiandra GD" w:hAnsi="Maiandra GD" w:cs="Tahoma"/>
          <w:sz w:val="21"/>
          <w:szCs w:val="21"/>
        </w:rPr>
        <w:t>No. BU/UE/AEE/</w:t>
      </w:r>
      <w:r>
        <w:rPr>
          <w:rFonts w:ascii="Maiandra GD" w:hAnsi="Maiandra GD" w:cs="Tahoma"/>
          <w:sz w:val="21"/>
          <w:szCs w:val="21"/>
        </w:rPr>
        <w:t>20</w:t>
      </w:r>
      <w:r w:rsidRPr="00CE33CA">
        <w:rPr>
          <w:rFonts w:ascii="Maiandra GD" w:hAnsi="Maiandra GD" w:cs="Tahoma"/>
          <w:sz w:val="21"/>
          <w:szCs w:val="21"/>
          <w:vertAlign w:val="superscript"/>
        </w:rPr>
        <w:t>D</w:t>
      </w:r>
      <w:r>
        <w:rPr>
          <w:rFonts w:ascii="Maiandra GD" w:hAnsi="Maiandra GD" w:cs="Tahoma"/>
          <w:sz w:val="21"/>
          <w:szCs w:val="21"/>
        </w:rPr>
        <w:t>/</w:t>
      </w:r>
      <w:r w:rsidRPr="004262DA">
        <w:rPr>
          <w:rFonts w:ascii="Maiandra GD" w:hAnsi="Maiandra GD" w:cs="Tahoma"/>
          <w:sz w:val="21"/>
          <w:szCs w:val="21"/>
        </w:rPr>
        <w:t>D-</w:t>
      </w:r>
      <w:r w:rsidR="007F2821">
        <w:rPr>
          <w:rFonts w:ascii="Maiandra GD" w:hAnsi="Maiandra GD" w:cs="Tahoma"/>
          <w:sz w:val="21"/>
          <w:szCs w:val="21"/>
        </w:rPr>
        <w:t>900</w:t>
      </w:r>
      <w:r w:rsidRPr="004262DA">
        <w:rPr>
          <w:rFonts w:ascii="Maiandra GD" w:hAnsi="Maiandra GD" w:cs="Tahoma"/>
          <w:sz w:val="21"/>
          <w:szCs w:val="21"/>
        </w:rPr>
        <w:t>/202</w:t>
      </w:r>
      <w:r>
        <w:rPr>
          <w:rFonts w:ascii="Maiandra GD" w:hAnsi="Maiandra GD" w:cs="Tahoma"/>
          <w:sz w:val="21"/>
          <w:szCs w:val="21"/>
        </w:rPr>
        <w:t>1</w:t>
      </w:r>
      <w:r w:rsidRPr="004262DA">
        <w:rPr>
          <w:rFonts w:ascii="Maiandra GD" w:hAnsi="Maiandra GD" w:cs="Tahoma"/>
          <w:sz w:val="21"/>
          <w:szCs w:val="21"/>
        </w:rPr>
        <w:t>-</w:t>
      </w:r>
      <w:r>
        <w:rPr>
          <w:rFonts w:ascii="Maiandra GD" w:hAnsi="Maiandra GD" w:cs="Tahoma"/>
          <w:sz w:val="21"/>
          <w:szCs w:val="21"/>
        </w:rPr>
        <w:t>2022</w:t>
      </w:r>
      <w:r>
        <w:rPr>
          <w:rFonts w:ascii="Maiandra GD" w:hAnsi="Maiandra GD" w:cs="Tahoma"/>
          <w:sz w:val="21"/>
          <w:szCs w:val="21"/>
        </w:rPr>
        <w:tab/>
      </w:r>
      <w:r>
        <w:rPr>
          <w:rFonts w:ascii="Maiandra GD" w:hAnsi="Maiandra GD" w:cs="Tahoma"/>
          <w:sz w:val="21"/>
          <w:szCs w:val="21"/>
        </w:rPr>
        <w:tab/>
      </w:r>
      <w:r>
        <w:rPr>
          <w:rFonts w:ascii="Maiandra GD" w:hAnsi="Maiandra GD" w:cs="Tahoma"/>
          <w:sz w:val="21"/>
          <w:szCs w:val="21"/>
        </w:rPr>
        <w:tab/>
      </w:r>
      <w:r>
        <w:rPr>
          <w:rFonts w:ascii="Maiandra GD" w:hAnsi="Maiandra GD" w:cs="Tahoma"/>
          <w:sz w:val="21"/>
          <w:szCs w:val="21"/>
        </w:rPr>
        <w:tab/>
      </w:r>
      <w:r>
        <w:rPr>
          <w:rFonts w:ascii="Maiandra GD" w:hAnsi="Maiandra GD" w:cs="Tahoma"/>
          <w:sz w:val="21"/>
          <w:szCs w:val="21"/>
        </w:rPr>
        <w:tab/>
        <w:t xml:space="preserve">       </w:t>
      </w:r>
      <w:r w:rsidRPr="004262DA">
        <w:rPr>
          <w:rFonts w:ascii="Maiandra GD" w:hAnsi="Maiandra GD" w:cs="Tahoma"/>
          <w:sz w:val="21"/>
          <w:szCs w:val="21"/>
        </w:rPr>
        <w:t xml:space="preserve">Date: </w:t>
      </w:r>
      <w:r>
        <w:rPr>
          <w:rFonts w:ascii="Maiandra GD" w:hAnsi="Maiandra GD" w:cs="Tahoma"/>
          <w:sz w:val="21"/>
          <w:szCs w:val="21"/>
        </w:rPr>
        <w:t>1</w:t>
      </w:r>
      <w:r w:rsidR="008B34CF">
        <w:rPr>
          <w:rFonts w:ascii="Maiandra GD" w:hAnsi="Maiandra GD" w:cs="Tahoma"/>
          <w:sz w:val="21"/>
          <w:szCs w:val="21"/>
        </w:rPr>
        <w:t>1</w:t>
      </w:r>
      <w:r>
        <w:rPr>
          <w:rFonts w:ascii="Maiandra GD" w:hAnsi="Maiandra GD" w:cs="Tahoma"/>
          <w:sz w:val="21"/>
          <w:szCs w:val="21"/>
        </w:rPr>
        <w:t>.11.2021</w:t>
      </w:r>
      <w:r w:rsidRPr="004262DA">
        <w:rPr>
          <w:rFonts w:ascii="Maiandra GD" w:hAnsi="Maiandra GD" w:cs="Tahoma"/>
          <w:sz w:val="21"/>
          <w:szCs w:val="21"/>
        </w:rPr>
        <w:t xml:space="preserve"> </w:t>
      </w:r>
    </w:p>
    <w:p w:rsidR="00E6272A" w:rsidRPr="004262DA" w:rsidRDefault="00E6272A" w:rsidP="00E6272A">
      <w:pPr>
        <w:ind w:left="-270" w:right="-270"/>
        <w:jc w:val="both"/>
        <w:rPr>
          <w:rFonts w:ascii="Maiandra GD" w:hAnsi="Maiandra GD" w:cs="Tahoma"/>
          <w:sz w:val="12"/>
          <w:szCs w:val="21"/>
        </w:rPr>
      </w:pPr>
    </w:p>
    <w:p w:rsidR="00E6272A" w:rsidRPr="004262DA" w:rsidRDefault="00E6272A" w:rsidP="00E6272A">
      <w:pPr>
        <w:spacing w:line="360" w:lineRule="auto"/>
        <w:ind w:left="-270" w:right="-234" w:firstLine="720"/>
        <w:jc w:val="both"/>
        <w:rPr>
          <w:rFonts w:ascii="Maiandra GD" w:hAnsi="Maiandra GD" w:cs="Tahoma"/>
          <w:sz w:val="21"/>
          <w:szCs w:val="21"/>
        </w:rPr>
      </w:pPr>
      <w:r w:rsidRPr="004262DA">
        <w:rPr>
          <w:rFonts w:ascii="Maiandra GD" w:hAnsi="Maiandra GD" w:cs="Tahoma"/>
          <w:sz w:val="21"/>
          <w:szCs w:val="21"/>
        </w:rPr>
        <w:t xml:space="preserve">On behalf of the Bharathiar University, Coimbatore sealed tenders will be received by the Registrar, Bharathiar University, Coimbatore – 641 046 </w:t>
      </w:r>
      <w:proofErr w:type="spellStart"/>
      <w:r w:rsidRPr="004262DA">
        <w:rPr>
          <w:rFonts w:ascii="Maiandra GD" w:hAnsi="Maiandra GD" w:cs="Tahoma"/>
          <w:sz w:val="21"/>
          <w:szCs w:val="21"/>
        </w:rPr>
        <w:t>upto</w:t>
      </w:r>
      <w:proofErr w:type="spellEnd"/>
      <w:r w:rsidRPr="004262DA">
        <w:rPr>
          <w:rFonts w:ascii="Maiandra GD" w:hAnsi="Maiandra GD" w:cs="Tahoma"/>
          <w:sz w:val="21"/>
          <w:szCs w:val="21"/>
        </w:rPr>
        <w:t xml:space="preserve"> 3.00 P.M on </w:t>
      </w:r>
      <w:r w:rsidR="00C02816">
        <w:rPr>
          <w:rFonts w:ascii="Maiandra GD" w:hAnsi="Maiandra GD" w:cs="Tahoma"/>
          <w:sz w:val="21"/>
          <w:szCs w:val="21"/>
        </w:rPr>
        <w:t>26.11</w:t>
      </w:r>
      <w:r>
        <w:rPr>
          <w:rFonts w:ascii="Maiandra GD" w:hAnsi="Maiandra GD" w:cs="Tahoma"/>
          <w:sz w:val="21"/>
          <w:szCs w:val="21"/>
        </w:rPr>
        <w:t>.2021</w:t>
      </w:r>
      <w:r w:rsidRPr="004262DA">
        <w:rPr>
          <w:rFonts w:ascii="Maiandra GD" w:hAnsi="Maiandra GD" w:cs="Tahoma"/>
          <w:sz w:val="21"/>
          <w:szCs w:val="21"/>
        </w:rPr>
        <w:t xml:space="preserve"> for the following work from the eligible registered contractors of this University, Public Works Department, Highways Department and Tamil Nadu Agricultural University. Tender schedules can be had from the office of the University Engineer from </w:t>
      </w:r>
      <w:r w:rsidR="00C02816">
        <w:rPr>
          <w:rFonts w:ascii="Maiandra GD" w:hAnsi="Maiandra GD" w:cs="Tahoma"/>
          <w:sz w:val="21"/>
          <w:szCs w:val="21"/>
        </w:rPr>
        <w:t>11.11</w:t>
      </w:r>
      <w:r>
        <w:rPr>
          <w:rFonts w:ascii="Maiandra GD" w:hAnsi="Maiandra GD" w:cs="Tahoma"/>
          <w:sz w:val="21"/>
          <w:szCs w:val="21"/>
        </w:rPr>
        <w:t>.2021</w:t>
      </w:r>
      <w:r w:rsidRPr="004262DA">
        <w:rPr>
          <w:rFonts w:ascii="Maiandra GD" w:hAnsi="Maiandra GD" w:cs="Tahoma"/>
          <w:sz w:val="21"/>
          <w:szCs w:val="21"/>
        </w:rPr>
        <w:t xml:space="preserve"> to </w:t>
      </w:r>
      <w:r w:rsidR="00C02816">
        <w:rPr>
          <w:rFonts w:ascii="Maiandra GD" w:hAnsi="Maiandra GD" w:cs="Tahoma"/>
          <w:sz w:val="21"/>
          <w:szCs w:val="21"/>
        </w:rPr>
        <w:t>25.11</w:t>
      </w:r>
      <w:r>
        <w:rPr>
          <w:rFonts w:ascii="Maiandra GD" w:hAnsi="Maiandra GD" w:cs="Tahoma"/>
          <w:sz w:val="21"/>
          <w:szCs w:val="21"/>
        </w:rPr>
        <w:t>.2021</w:t>
      </w:r>
      <w:r w:rsidRPr="004262DA">
        <w:rPr>
          <w:rFonts w:ascii="Maiandra GD" w:hAnsi="Maiandra GD" w:cs="Tahoma"/>
          <w:sz w:val="21"/>
          <w:szCs w:val="21"/>
        </w:rPr>
        <w:t xml:space="preserve"> on payment of the cost noted against the work. The intended tenderer should show their credentials with the University Engineer before purchase</w:t>
      </w:r>
      <w:r>
        <w:rPr>
          <w:rFonts w:ascii="Maiandra GD" w:hAnsi="Maiandra GD" w:cs="Tahoma"/>
          <w:sz w:val="21"/>
          <w:szCs w:val="21"/>
        </w:rPr>
        <w:t xml:space="preserve"> </w:t>
      </w:r>
      <w:r w:rsidRPr="004262DA">
        <w:rPr>
          <w:rFonts w:ascii="Maiandra GD" w:hAnsi="Maiandra GD" w:cs="Tahoma"/>
          <w:sz w:val="21"/>
          <w:szCs w:val="21"/>
        </w:rPr>
        <w:t xml:space="preserve">of tender schedules. The tenders received will be opened by the tender committee at 3.30 P.M. on </w:t>
      </w:r>
      <w:r w:rsidR="00C02816">
        <w:rPr>
          <w:rFonts w:ascii="Maiandra GD" w:hAnsi="Maiandra GD" w:cs="Tahoma"/>
          <w:sz w:val="21"/>
          <w:szCs w:val="21"/>
        </w:rPr>
        <w:t>26.11</w:t>
      </w:r>
      <w:r>
        <w:rPr>
          <w:rFonts w:ascii="Maiandra GD" w:hAnsi="Maiandra GD" w:cs="Tahoma"/>
          <w:sz w:val="21"/>
          <w:szCs w:val="21"/>
        </w:rPr>
        <w:t>.2021</w:t>
      </w:r>
      <w:r w:rsidRPr="004262DA">
        <w:rPr>
          <w:rFonts w:ascii="Maiandra GD" w:hAnsi="Maiandra GD" w:cs="Tahoma"/>
          <w:sz w:val="21"/>
          <w:szCs w:val="21"/>
        </w:rPr>
        <w:t xml:space="preserve"> in the presence of the tenderer or their authorized agents present. The successful tenderers from other departments shall register their names in Bharathiar University before awarding work.</w:t>
      </w:r>
    </w:p>
    <w:p w:rsidR="00E6272A" w:rsidRPr="004262DA" w:rsidRDefault="00E6272A" w:rsidP="00E6272A">
      <w:pPr>
        <w:spacing w:line="360" w:lineRule="auto"/>
        <w:ind w:left="-270" w:right="-234" w:firstLine="720"/>
        <w:jc w:val="both"/>
        <w:rPr>
          <w:rFonts w:ascii="Maiandra GD" w:hAnsi="Maiandra GD" w:cs="Tahoma"/>
          <w:sz w:val="2"/>
          <w:szCs w:val="21"/>
        </w:rPr>
      </w:pPr>
    </w:p>
    <w:tbl>
      <w:tblPr>
        <w:tblpPr w:leftFromText="180" w:rightFromText="180" w:vertAnchor="text" w:horzAnchor="margin" w:tblpY="6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1381"/>
        <w:gridCol w:w="1260"/>
        <w:gridCol w:w="972"/>
        <w:gridCol w:w="1080"/>
        <w:gridCol w:w="1728"/>
      </w:tblGrid>
      <w:tr w:rsidR="00E6272A" w:rsidRPr="004262DA" w:rsidTr="00E6272A">
        <w:trPr>
          <w:trHeight w:hRule="exact" w:val="1360"/>
        </w:trPr>
        <w:tc>
          <w:tcPr>
            <w:tcW w:w="534" w:type="dxa"/>
            <w:vAlign w:val="center"/>
          </w:tcPr>
          <w:p w:rsidR="00E6272A" w:rsidRPr="004262DA" w:rsidRDefault="00E6272A" w:rsidP="00AD4955">
            <w:pPr>
              <w:jc w:val="center"/>
              <w:rPr>
                <w:rFonts w:ascii="Maiandra GD" w:hAnsi="Maiandra GD" w:cs="Tahoma"/>
                <w:sz w:val="21"/>
                <w:szCs w:val="21"/>
              </w:rPr>
            </w:pPr>
            <w:r w:rsidRPr="004262DA">
              <w:rPr>
                <w:rFonts w:ascii="Maiandra GD" w:hAnsi="Maiandra GD" w:cs="Tahoma"/>
                <w:sz w:val="21"/>
                <w:szCs w:val="21"/>
              </w:rPr>
              <w:t>Sl.    No</w:t>
            </w:r>
          </w:p>
        </w:tc>
        <w:tc>
          <w:tcPr>
            <w:tcW w:w="2693" w:type="dxa"/>
            <w:vAlign w:val="center"/>
          </w:tcPr>
          <w:p w:rsidR="00E6272A" w:rsidRPr="004262DA" w:rsidRDefault="00E6272A" w:rsidP="00AD4955">
            <w:pPr>
              <w:jc w:val="center"/>
              <w:rPr>
                <w:rFonts w:ascii="Maiandra GD" w:hAnsi="Maiandra GD" w:cs="Tahoma"/>
                <w:sz w:val="21"/>
                <w:szCs w:val="21"/>
              </w:rPr>
            </w:pPr>
            <w:r w:rsidRPr="004262DA">
              <w:rPr>
                <w:rFonts w:ascii="Maiandra GD" w:hAnsi="Maiandra GD" w:cs="Tahoma"/>
                <w:sz w:val="21"/>
                <w:szCs w:val="21"/>
              </w:rPr>
              <w:t>Name of work</w:t>
            </w:r>
          </w:p>
          <w:p w:rsidR="00E6272A" w:rsidRPr="004262DA" w:rsidRDefault="00E6272A" w:rsidP="00AD4955">
            <w:pPr>
              <w:jc w:val="center"/>
              <w:rPr>
                <w:rFonts w:ascii="Maiandra GD" w:hAnsi="Maiandra GD" w:cs="Tahoma"/>
                <w:sz w:val="21"/>
                <w:szCs w:val="21"/>
              </w:rPr>
            </w:pPr>
          </w:p>
        </w:tc>
        <w:tc>
          <w:tcPr>
            <w:tcW w:w="1381" w:type="dxa"/>
            <w:vAlign w:val="center"/>
          </w:tcPr>
          <w:p w:rsidR="00E6272A" w:rsidRPr="004262DA" w:rsidRDefault="00E6272A" w:rsidP="00AD4955">
            <w:pPr>
              <w:jc w:val="center"/>
              <w:rPr>
                <w:rFonts w:ascii="Maiandra GD" w:hAnsi="Maiandra GD" w:cs="Tahoma"/>
                <w:sz w:val="21"/>
                <w:szCs w:val="21"/>
              </w:rPr>
            </w:pPr>
            <w:r w:rsidRPr="004262DA">
              <w:rPr>
                <w:rFonts w:ascii="Maiandra GD" w:hAnsi="Maiandra GD" w:cs="Tahoma"/>
                <w:sz w:val="21"/>
                <w:szCs w:val="21"/>
              </w:rPr>
              <w:t>Estimate Amt (Approx) Rs.</w:t>
            </w:r>
          </w:p>
        </w:tc>
        <w:tc>
          <w:tcPr>
            <w:tcW w:w="1260" w:type="dxa"/>
            <w:vAlign w:val="center"/>
          </w:tcPr>
          <w:p w:rsidR="00E6272A" w:rsidRPr="004262DA" w:rsidRDefault="00E6272A" w:rsidP="00AD4955">
            <w:pPr>
              <w:jc w:val="center"/>
              <w:rPr>
                <w:rFonts w:ascii="Maiandra GD" w:hAnsi="Maiandra GD" w:cs="Tahoma"/>
                <w:sz w:val="21"/>
                <w:szCs w:val="21"/>
              </w:rPr>
            </w:pPr>
            <w:r w:rsidRPr="004262DA">
              <w:rPr>
                <w:rFonts w:ascii="Maiandra GD" w:hAnsi="Maiandra GD" w:cs="Tahoma"/>
                <w:sz w:val="21"/>
                <w:szCs w:val="21"/>
              </w:rPr>
              <w:t>Cost of Tender Document including  GST@18%</w:t>
            </w:r>
          </w:p>
        </w:tc>
        <w:tc>
          <w:tcPr>
            <w:tcW w:w="972" w:type="dxa"/>
            <w:vAlign w:val="center"/>
          </w:tcPr>
          <w:p w:rsidR="00E6272A" w:rsidRPr="004262DA" w:rsidRDefault="00E6272A" w:rsidP="00AD4955">
            <w:pPr>
              <w:jc w:val="center"/>
              <w:rPr>
                <w:rFonts w:ascii="Maiandra GD" w:hAnsi="Maiandra GD" w:cs="Tahoma"/>
                <w:sz w:val="21"/>
                <w:szCs w:val="21"/>
              </w:rPr>
            </w:pPr>
            <w:r w:rsidRPr="004262DA">
              <w:rPr>
                <w:rFonts w:ascii="Maiandra GD" w:hAnsi="Maiandra GD" w:cs="Tahoma"/>
                <w:sz w:val="21"/>
                <w:szCs w:val="21"/>
              </w:rPr>
              <w:t>EMD</w:t>
            </w:r>
          </w:p>
        </w:tc>
        <w:tc>
          <w:tcPr>
            <w:tcW w:w="1080" w:type="dxa"/>
            <w:vAlign w:val="center"/>
          </w:tcPr>
          <w:p w:rsidR="00E6272A" w:rsidRPr="004262DA" w:rsidRDefault="00E6272A" w:rsidP="00AD4955">
            <w:pPr>
              <w:jc w:val="center"/>
              <w:rPr>
                <w:rFonts w:ascii="Maiandra GD" w:hAnsi="Maiandra GD" w:cs="Tahoma"/>
                <w:sz w:val="21"/>
                <w:szCs w:val="21"/>
              </w:rPr>
            </w:pPr>
            <w:r w:rsidRPr="004262DA">
              <w:rPr>
                <w:rFonts w:ascii="Maiandra GD" w:hAnsi="Maiandra GD" w:cs="Tahoma"/>
                <w:sz w:val="21"/>
                <w:szCs w:val="21"/>
              </w:rPr>
              <w:t>Period of contract</w:t>
            </w:r>
          </w:p>
        </w:tc>
        <w:tc>
          <w:tcPr>
            <w:tcW w:w="1728" w:type="dxa"/>
            <w:vAlign w:val="center"/>
          </w:tcPr>
          <w:p w:rsidR="00E6272A" w:rsidRPr="004262DA" w:rsidRDefault="00E6272A" w:rsidP="00AD4955">
            <w:pPr>
              <w:jc w:val="center"/>
              <w:rPr>
                <w:rFonts w:ascii="Maiandra GD" w:hAnsi="Maiandra GD" w:cs="Tahoma"/>
                <w:sz w:val="21"/>
                <w:szCs w:val="21"/>
              </w:rPr>
            </w:pPr>
            <w:r w:rsidRPr="004262DA">
              <w:rPr>
                <w:rFonts w:ascii="Maiandra GD" w:hAnsi="Maiandra GD" w:cs="Tahoma"/>
                <w:sz w:val="21"/>
                <w:szCs w:val="21"/>
              </w:rPr>
              <w:t>Eligibility of contractor</w:t>
            </w:r>
          </w:p>
        </w:tc>
      </w:tr>
      <w:tr w:rsidR="00E6272A" w:rsidRPr="004262DA" w:rsidTr="00E6272A">
        <w:trPr>
          <w:trHeight w:hRule="exact" w:val="1063"/>
        </w:trPr>
        <w:tc>
          <w:tcPr>
            <w:tcW w:w="534" w:type="dxa"/>
          </w:tcPr>
          <w:p w:rsidR="00E6272A" w:rsidRPr="004262DA" w:rsidRDefault="00E6272A" w:rsidP="00AD4955">
            <w:pPr>
              <w:jc w:val="center"/>
              <w:rPr>
                <w:rFonts w:ascii="Maiandra GD" w:hAnsi="Maiandra GD" w:cs="Tahoma"/>
                <w:sz w:val="21"/>
                <w:szCs w:val="21"/>
              </w:rPr>
            </w:pPr>
            <w:r w:rsidRPr="004262DA">
              <w:rPr>
                <w:rFonts w:ascii="Maiandra GD" w:hAnsi="Maiandra GD" w:cs="Tahoma"/>
                <w:sz w:val="21"/>
                <w:szCs w:val="21"/>
              </w:rPr>
              <w:t>1.</w:t>
            </w:r>
          </w:p>
        </w:tc>
        <w:tc>
          <w:tcPr>
            <w:tcW w:w="2693" w:type="dxa"/>
          </w:tcPr>
          <w:p w:rsidR="00E6272A" w:rsidRPr="004262DA" w:rsidRDefault="00E6272A" w:rsidP="00AD4955">
            <w:pPr>
              <w:jc w:val="both"/>
              <w:rPr>
                <w:rFonts w:ascii="Maiandra GD" w:hAnsi="Maiandra GD" w:cs="Tahoma"/>
                <w:sz w:val="21"/>
                <w:szCs w:val="21"/>
              </w:rPr>
            </w:pPr>
            <w:r>
              <w:rPr>
                <w:rFonts w:ascii="Maiandra GD" w:hAnsi="Maiandra GD" w:cs="Tahoma"/>
                <w:sz w:val="21"/>
                <w:szCs w:val="21"/>
              </w:rPr>
              <w:t>Special repair works to the department of Zoology in Bharathiar University, Coimbatore.</w:t>
            </w:r>
          </w:p>
        </w:tc>
        <w:tc>
          <w:tcPr>
            <w:tcW w:w="1381" w:type="dxa"/>
          </w:tcPr>
          <w:p w:rsidR="00E6272A" w:rsidRPr="004262DA" w:rsidRDefault="00E6272A" w:rsidP="00E6272A">
            <w:pPr>
              <w:jc w:val="center"/>
              <w:rPr>
                <w:rFonts w:ascii="Maiandra GD" w:hAnsi="Maiandra GD" w:cs="Tahoma"/>
                <w:sz w:val="21"/>
                <w:szCs w:val="21"/>
              </w:rPr>
            </w:pPr>
            <w:r w:rsidRPr="004262DA">
              <w:rPr>
                <w:rFonts w:ascii="Maiandra GD" w:hAnsi="Maiandra GD" w:cs="Tahoma"/>
                <w:sz w:val="21"/>
                <w:szCs w:val="21"/>
              </w:rPr>
              <w:t xml:space="preserve">Rs.                  </w:t>
            </w:r>
            <w:r>
              <w:rPr>
                <w:rFonts w:ascii="Maiandra GD" w:hAnsi="Maiandra GD" w:cs="Tahoma"/>
                <w:sz w:val="21"/>
                <w:szCs w:val="21"/>
              </w:rPr>
              <w:t>7.02</w:t>
            </w:r>
            <w:r w:rsidRPr="004262DA">
              <w:rPr>
                <w:rFonts w:ascii="Maiandra GD" w:hAnsi="Maiandra GD" w:cs="Tahoma"/>
                <w:sz w:val="21"/>
                <w:szCs w:val="21"/>
              </w:rPr>
              <w:t xml:space="preserve">              lakh</w:t>
            </w:r>
          </w:p>
        </w:tc>
        <w:tc>
          <w:tcPr>
            <w:tcW w:w="1260" w:type="dxa"/>
          </w:tcPr>
          <w:p w:rsidR="00E6272A" w:rsidRPr="00141B4F" w:rsidRDefault="00E6272A" w:rsidP="00AD4955">
            <w:pPr>
              <w:jc w:val="center"/>
              <w:rPr>
                <w:rFonts w:ascii="Maiandra GD" w:hAnsi="Maiandra GD" w:cs="Tahoma"/>
                <w:sz w:val="21"/>
                <w:szCs w:val="21"/>
              </w:rPr>
            </w:pPr>
            <w:r w:rsidRPr="00141B4F">
              <w:rPr>
                <w:rFonts w:ascii="Maiandra GD" w:hAnsi="Maiandra GD" w:cs="Tahoma"/>
                <w:sz w:val="21"/>
                <w:szCs w:val="21"/>
              </w:rPr>
              <w:t>Rs.          1770/-</w:t>
            </w:r>
          </w:p>
        </w:tc>
        <w:tc>
          <w:tcPr>
            <w:tcW w:w="972" w:type="dxa"/>
          </w:tcPr>
          <w:p w:rsidR="00E6272A" w:rsidRPr="00141B4F" w:rsidRDefault="00E6272A" w:rsidP="00E6272A">
            <w:pPr>
              <w:jc w:val="center"/>
              <w:rPr>
                <w:rFonts w:ascii="Maiandra GD" w:hAnsi="Maiandra GD" w:cs="Tahoma"/>
                <w:sz w:val="21"/>
                <w:szCs w:val="21"/>
              </w:rPr>
            </w:pPr>
            <w:r w:rsidRPr="00141B4F">
              <w:rPr>
                <w:rFonts w:ascii="Maiandra GD" w:hAnsi="Maiandra GD" w:cs="Tahoma"/>
                <w:sz w:val="21"/>
                <w:szCs w:val="21"/>
              </w:rPr>
              <w:t xml:space="preserve">Rs. </w:t>
            </w:r>
            <w:r>
              <w:rPr>
                <w:rFonts w:ascii="Maiandra GD" w:hAnsi="Maiandra GD" w:cs="Tahoma"/>
                <w:sz w:val="21"/>
                <w:szCs w:val="21"/>
              </w:rPr>
              <w:t>7</w:t>
            </w:r>
            <w:r w:rsidR="0004535E">
              <w:rPr>
                <w:rFonts w:ascii="Maiandra GD" w:hAnsi="Maiandra GD" w:cs="Tahoma"/>
                <w:sz w:val="21"/>
                <w:szCs w:val="21"/>
              </w:rPr>
              <w:t>,</w:t>
            </w:r>
            <w:r>
              <w:rPr>
                <w:rFonts w:ascii="Maiandra GD" w:hAnsi="Maiandra GD" w:cs="Tahoma"/>
                <w:sz w:val="21"/>
                <w:szCs w:val="21"/>
              </w:rPr>
              <w:t>020</w:t>
            </w:r>
            <w:r w:rsidRPr="00141B4F">
              <w:rPr>
                <w:rFonts w:ascii="Maiandra GD" w:hAnsi="Maiandra GD" w:cs="Tahoma"/>
                <w:sz w:val="21"/>
                <w:szCs w:val="21"/>
              </w:rPr>
              <w:t>/-</w:t>
            </w:r>
          </w:p>
        </w:tc>
        <w:tc>
          <w:tcPr>
            <w:tcW w:w="1080" w:type="dxa"/>
          </w:tcPr>
          <w:p w:rsidR="00E6272A" w:rsidRPr="004262DA" w:rsidRDefault="00E6272A" w:rsidP="00AD4955">
            <w:pPr>
              <w:jc w:val="center"/>
              <w:rPr>
                <w:rFonts w:ascii="Maiandra GD" w:hAnsi="Maiandra GD" w:cs="Tahoma"/>
                <w:sz w:val="21"/>
                <w:szCs w:val="21"/>
              </w:rPr>
            </w:pPr>
            <w:r w:rsidRPr="004262DA">
              <w:rPr>
                <w:rFonts w:ascii="Maiandra GD" w:hAnsi="Maiandra GD" w:cs="Tahoma"/>
                <w:sz w:val="21"/>
                <w:szCs w:val="21"/>
              </w:rPr>
              <w:t>2     Months</w:t>
            </w:r>
          </w:p>
        </w:tc>
        <w:tc>
          <w:tcPr>
            <w:tcW w:w="1728" w:type="dxa"/>
          </w:tcPr>
          <w:p w:rsidR="00E6272A" w:rsidRPr="00610587" w:rsidRDefault="00E6272A" w:rsidP="00AD4955">
            <w:pPr>
              <w:jc w:val="both"/>
              <w:rPr>
                <w:rFonts w:ascii="Maiandra GD" w:hAnsi="Maiandra GD" w:cs="Tahoma"/>
                <w:sz w:val="21"/>
                <w:szCs w:val="21"/>
              </w:rPr>
            </w:pPr>
            <w:r w:rsidRPr="00610587">
              <w:rPr>
                <w:rFonts w:ascii="Maiandra GD" w:hAnsi="Maiandra GD" w:cs="Tahoma"/>
                <w:sz w:val="21"/>
                <w:szCs w:val="21"/>
              </w:rPr>
              <w:t xml:space="preserve">Class 1V </w:t>
            </w:r>
            <w:proofErr w:type="gramStart"/>
            <w:r w:rsidRPr="00610587">
              <w:rPr>
                <w:rFonts w:ascii="Maiandra GD" w:hAnsi="Maiandra GD" w:cs="Tahoma"/>
                <w:sz w:val="21"/>
                <w:szCs w:val="21"/>
              </w:rPr>
              <w:t>and  higher</w:t>
            </w:r>
            <w:proofErr w:type="gramEnd"/>
            <w:r w:rsidRPr="00610587">
              <w:rPr>
                <w:rFonts w:ascii="Maiandra GD" w:hAnsi="Maiandra GD" w:cs="Tahoma"/>
                <w:sz w:val="21"/>
                <w:szCs w:val="21"/>
              </w:rPr>
              <w:t xml:space="preserve"> classes.</w:t>
            </w:r>
          </w:p>
        </w:tc>
      </w:tr>
    </w:tbl>
    <w:p w:rsidR="00E6272A" w:rsidRPr="004262DA" w:rsidRDefault="00E6272A" w:rsidP="00E6272A">
      <w:pPr>
        <w:tabs>
          <w:tab w:val="left" w:pos="-270"/>
        </w:tabs>
        <w:ind w:left="-360" w:right="-324" w:firstLine="720"/>
        <w:jc w:val="both"/>
        <w:rPr>
          <w:rFonts w:ascii="Maiandra GD" w:hAnsi="Maiandra GD" w:cs="Tahoma"/>
          <w:sz w:val="2"/>
          <w:szCs w:val="21"/>
        </w:rPr>
      </w:pPr>
    </w:p>
    <w:p w:rsidR="00E6272A" w:rsidRPr="004262DA" w:rsidRDefault="00E6272A" w:rsidP="00E6272A">
      <w:pPr>
        <w:tabs>
          <w:tab w:val="left" w:pos="-270"/>
        </w:tabs>
        <w:ind w:left="-360" w:right="-324" w:firstLine="720"/>
        <w:jc w:val="both"/>
        <w:rPr>
          <w:rFonts w:ascii="Maiandra GD" w:hAnsi="Maiandra GD" w:cs="Tahoma"/>
          <w:sz w:val="2"/>
          <w:szCs w:val="21"/>
        </w:rPr>
      </w:pPr>
    </w:p>
    <w:p w:rsidR="00E6272A" w:rsidRPr="004262DA" w:rsidRDefault="00E6272A" w:rsidP="00E6272A">
      <w:pPr>
        <w:tabs>
          <w:tab w:val="left" w:pos="-270"/>
        </w:tabs>
        <w:ind w:left="-360" w:right="-324" w:firstLine="720"/>
        <w:jc w:val="both"/>
        <w:rPr>
          <w:rFonts w:ascii="Maiandra GD" w:hAnsi="Maiandra GD" w:cs="Tahoma"/>
          <w:sz w:val="2"/>
          <w:szCs w:val="21"/>
        </w:rPr>
      </w:pPr>
    </w:p>
    <w:p w:rsidR="00E6272A" w:rsidRPr="004262DA" w:rsidRDefault="00E6272A" w:rsidP="00E6272A">
      <w:pPr>
        <w:tabs>
          <w:tab w:val="left" w:pos="-270"/>
        </w:tabs>
        <w:ind w:left="-360" w:right="-324" w:firstLine="720"/>
        <w:jc w:val="both"/>
        <w:rPr>
          <w:rFonts w:ascii="Maiandra GD" w:hAnsi="Maiandra GD" w:cs="Tahoma"/>
          <w:sz w:val="2"/>
          <w:szCs w:val="21"/>
        </w:rPr>
      </w:pPr>
    </w:p>
    <w:p w:rsidR="00E6272A" w:rsidRPr="004262DA" w:rsidRDefault="00E6272A" w:rsidP="00E6272A">
      <w:pPr>
        <w:tabs>
          <w:tab w:val="left" w:pos="-270"/>
        </w:tabs>
        <w:ind w:left="-360" w:right="-324" w:firstLine="720"/>
        <w:jc w:val="both"/>
        <w:rPr>
          <w:rFonts w:ascii="Maiandra GD" w:hAnsi="Maiandra GD" w:cs="Tahoma"/>
          <w:sz w:val="2"/>
          <w:szCs w:val="21"/>
        </w:rPr>
      </w:pPr>
    </w:p>
    <w:p w:rsidR="00E6272A" w:rsidRPr="004262DA" w:rsidRDefault="00E6272A" w:rsidP="00E6272A">
      <w:pPr>
        <w:tabs>
          <w:tab w:val="left" w:pos="-270"/>
        </w:tabs>
        <w:ind w:left="-360" w:right="-324" w:firstLine="720"/>
        <w:jc w:val="both"/>
        <w:rPr>
          <w:rFonts w:ascii="Maiandra GD" w:hAnsi="Maiandra GD" w:cs="Tahoma"/>
          <w:sz w:val="2"/>
          <w:szCs w:val="21"/>
        </w:rPr>
      </w:pPr>
    </w:p>
    <w:p w:rsidR="00E6272A" w:rsidRPr="004262DA" w:rsidRDefault="00E6272A" w:rsidP="00E6272A">
      <w:pPr>
        <w:tabs>
          <w:tab w:val="left" w:pos="-270"/>
        </w:tabs>
        <w:ind w:left="-360" w:right="-324" w:firstLine="720"/>
        <w:jc w:val="both"/>
        <w:rPr>
          <w:rFonts w:ascii="Maiandra GD" w:hAnsi="Maiandra GD" w:cs="Tahoma"/>
          <w:sz w:val="2"/>
          <w:szCs w:val="21"/>
        </w:rPr>
      </w:pPr>
    </w:p>
    <w:p w:rsidR="00E6272A" w:rsidRPr="004262DA" w:rsidRDefault="00E6272A" w:rsidP="00E6272A">
      <w:pPr>
        <w:tabs>
          <w:tab w:val="left" w:pos="-270"/>
        </w:tabs>
        <w:ind w:left="-360" w:right="-324" w:firstLine="720"/>
        <w:jc w:val="both"/>
        <w:rPr>
          <w:rFonts w:ascii="Maiandra GD" w:hAnsi="Maiandra GD" w:cs="Tahoma"/>
          <w:sz w:val="2"/>
          <w:szCs w:val="21"/>
        </w:rPr>
      </w:pPr>
    </w:p>
    <w:p w:rsidR="00E6272A" w:rsidRPr="004262DA" w:rsidRDefault="00E6272A" w:rsidP="00E6272A">
      <w:pPr>
        <w:tabs>
          <w:tab w:val="left" w:pos="-270"/>
        </w:tabs>
        <w:ind w:left="-360" w:right="-324" w:firstLine="720"/>
        <w:jc w:val="both"/>
        <w:rPr>
          <w:rFonts w:ascii="Maiandra GD" w:hAnsi="Maiandra GD" w:cs="Tahoma"/>
          <w:sz w:val="2"/>
          <w:szCs w:val="21"/>
        </w:rPr>
      </w:pPr>
    </w:p>
    <w:p w:rsidR="00E6272A" w:rsidRPr="004262DA" w:rsidRDefault="00E6272A" w:rsidP="00E6272A">
      <w:pPr>
        <w:tabs>
          <w:tab w:val="left" w:pos="-270"/>
        </w:tabs>
        <w:spacing w:line="360" w:lineRule="auto"/>
        <w:ind w:left="-360" w:right="-324" w:firstLine="720"/>
        <w:jc w:val="both"/>
        <w:rPr>
          <w:rFonts w:ascii="Maiandra GD" w:hAnsi="Maiandra GD" w:cs="Tahoma"/>
          <w:sz w:val="21"/>
          <w:szCs w:val="21"/>
        </w:rPr>
      </w:pPr>
      <w:r w:rsidRPr="004262DA">
        <w:rPr>
          <w:rFonts w:ascii="Maiandra GD" w:hAnsi="Maiandra GD" w:cs="Tahoma"/>
          <w:sz w:val="21"/>
          <w:szCs w:val="21"/>
        </w:rPr>
        <w:t xml:space="preserve">The cost of tender schedule shall be in the shape of Bank Demand Draft drawn in </w:t>
      </w:r>
      <w:proofErr w:type="spellStart"/>
      <w:r w:rsidRPr="004262DA">
        <w:rPr>
          <w:rFonts w:ascii="Maiandra GD" w:hAnsi="Maiandra GD" w:cs="Tahoma"/>
          <w:sz w:val="21"/>
          <w:szCs w:val="21"/>
        </w:rPr>
        <w:t>favour</w:t>
      </w:r>
      <w:proofErr w:type="spellEnd"/>
      <w:r w:rsidRPr="004262DA">
        <w:rPr>
          <w:rFonts w:ascii="Maiandra GD" w:hAnsi="Maiandra GD" w:cs="Tahoma"/>
          <w:sz w:val="21"/>
          <w:szCs w:val="21"/>
        </w:rPr>
        <w:t xml:space="preserve"> of the Registrar, Bharathiar University, Coimbatore from any Nationalized or Scheduled Bank or Bank challan remitted in the Bank of India, Bharathiar University branch and the Demand Draft or challan has to be produced for purchase of tender schedule. The EMD shall be remitted in the shape of Bank of India challan, </w:t>
      </w:r>
      <w:proofErr w:type="spellStart"/>
      <w:r w:rsidRPr="004262DA">
        <w:rPr>
          <w:rFonts w:ascii="Maiandra GD" w:hAnsi="Maiandra GD" w:cs="Tahoma"/>
          <w:sz w:val="21"/>
          <w:szCs w:val="21"/>
        </w:rPr>
        <w:t>Bharathiar</w:t>
      </w:r>
      <w:proofErr w:type="spellEnd"/>
      <w:r w:rsidRPr="004262DA">
        <w:rPr>
          <w:rFonts w:ascii="Maiandra GD" w:hAnsi="Maiandra GD" w:cs="Tahoma"/>
          <w:sz w:val="21"/>
          <w:szCs w:val="21"/>
        </w:rPr>
        <w:t xml:space="preserve"> University branch, Coimbatore or Demand Draft drawn in </w:t>
      </w:r>
      <w:proofErr w:type="spellStart"/>
      <w:r w:rsidRPr="004262DA">
        <w:rPr>
          <w:rFonts w:ascii="Maiandra GD" w:hAnsi="Maiandra GD" w:cs="Tahoma"/>
          <w:sz w:val="21"/>
          <w:szCs w:val="21"/>
        </w:rPr>
        <w:t>favour</w:t>
      </w:r>
      <w:proofErr w:type="spellEnd"/>
      <w:r w:rsidRPr="004262DA">
        <w:rPr>
          <w:rFonts w:ascii="Maiandra GD" w:hAnsi="Maiandra GD" w:cs="Tahoma"/>
          <w:sz w:val="21"/>
          <w:szCs w:val="21"/>
        </w:rPr>
        <w:t xml:space="preserve"> of the Registrar, Bharathiar University from any Nationalized or Scheduled Bank.</w:t>
      </w:r>
    </w:p>
    <w:p w:rsidR="00E6272A" w:rsidRPr="004262DA" w:rsidRDefault="00E6272A" w:rsidP="00E6272A">
      <w:pPr>
        <w:tabs>
          <w:tab w:val="left" w:pos="-270"/>
        </w:tabs>
        <w:spacing w:line="360" w:lineRule="auto"/>
        <w:ind w:left="-360" w:right="-324" w:firstLine="720"/>
        <w:jc w:val="both"/>
        <w:rPr>
          <w:rFonts w:ascii="Maiandra GD" w:hAnsi="Maiandra GD" w:cs="Tahoma"/>
          <w:sz w:val="4"/>
          <w:szCs w:val="21"/>
        </w:rPr>
      </w:pPr>
    </w:p>
    <w:p w:rsidR="00E6272A" w:rsidRPr="004262DA" w:rsidRDefault="00E6272A" w:rsidP="00E6272A">
      <w:pPr>
        <w:tabs>
          <w:tab w:val="left" w:pos="-270"/>
          <w:tab w:val="left" w:pos="360"/>
        </w:tabs>
        <w:spacing w:line="360" w:lineRule="auto"/>
        <w:ind w:left="-360" w:right="-324"/>
        <w:jc w:val="both"/>
        <w:rPr>
          <w:rFonts w:ascii="Maiandra GD" w:hAnsi="Maiandra GD" w:cs="Tahoma"/>
          <w:sz w:val="21"/>
          <w:szCs w:val="21"/>
        </w:rPr>
      </w:pPr>
      <w:r w:rsidRPr="004262DA">
        <w:rPr>
          <w:rFonts w:ascii="Maiandra GD" w:hAnsi="Maiandra GD" w:cs="Tahoma"/>
          <w:sz w:val="21"/>
          <w:szCs w:val="21"/>
        </w:rPr>
        <w:tab/>
      </w:r>
      <w:r w:rsidRPr="004262DA">
        <w:rPr>
          <w:rFonts w:ascii="Maiandra GD" w:hAnsi="Maiandra GD" w:cs="Tahoma"/>
          <w:sz w:val="21"/>
          <w:szCs w:val="21"/>
        </w:rPr>
        <w:tab/>
        <w:t>Other terms and conditions can be had on all working days from the office of the University Engineer, Bharathiar University during the office hours.</w:t>
      </w:r>
    </w:p>
    <w:p w:rsidR="00E6272A" w:rsidRPr="004262DA" w:rsidRDefault="00E6272A" w:rsidP="00E6272A">
      <w:pPr>
        <w:ind w:left="5760" w:hanging="90"/>
        <w:rPr>
          <w:rFonts w:ascii="Maiandra GD" w:hAnsi="Maiandra GD" w:cs="Tahoma"/>
          <w:sz w:val="21"/>
          <w:szCs w:val="21"/>
        </w:rPr>
      </w:pPr>
    </w:p>
    <w:p w:rsidR="00E6272A" w:rsidRPr="004262DA" w:rsidRDefault="00E6272A" w:rsidP="00E6272A">
      <w:pPr>
        <w:ind w:left="5760" w:hanging="90"/>
        <w:rPr>
          <w:rFonts w:ascii="Maiandra GD" w:hAnsi="Maiandra GD" w:cs="Tahoma"/>
          <w:sz w:val="21"/>
          <w:szCs w:val="21"/>
        </w:rPr>
      </w:pPr>
    </w:p>
    <w:p w:rsidR="00E6272A" w:rsidRPr="004262DA" w:rsidRDefault="00E6272A" w:rsidP="00E6272A">
      <w:pPr>
        <w:ind w:left="5760" w:hanging="90"/>
        <w:rPr>
          <w:rFonts w:ascii="Maiandra GD" w:hAnsi="Maiandra GD" w:cs="Tahoma"/>
          <w:sz w:val="21"/>
          <w:szCs w:val="21"/>
        </w:rPr>
      </w:pPr>
    </w:p>
    <w:p w:rsidR="00E6272A" w:rsidRPr="004262DA" w:rsidRDefault="00E6272A" w:rsidP="00E6272A">
      <w:pPr>
        <w:ind w:left="5760" w:hanging="90"/>
        <w:rPr>
          <w:rFonts w:ascii="Maiandra GD" w:hAnsi="Maiandra GD" w:cs="Tahoma"/>
          <w:sz w:val="21"/>
          <w:szCs w:val="21"/>
        </w:rPr>
      </w:pPr>
      <w:r w:rsidRPr="004262DA">
        <w:rPr>
          <w:rFonts w:ascii="Maiandra GD" w:hAnsi="Maiandra GD" w:cs="Tahoma"/>
          <w:sz w:val="21"/>
          <w:szCs w:val="21"/>
        </w:rPr>
        <w:t xml:space="preserve">       </w:t>
      </w:r>
      <w:r w:rsidRPr="004262DA">
        <w:rPr>
          <w:rFonts w:ascii="Maiandra GD" w:hAnsi="Maiandra GD" w:cs="Tahoma"/>
          <w:sz w:val="21"/>
          <w:szCs w:val="21"/>
        </w:rPr>
        <w:tab/>
        <w:t xml:space="preserve">          UNIVERSITY ENGINEER</w:t>
      </w:r>
    </w:p>
    <w:p w:rsidR="00E6272A" w:rsidRPr="004262DA" w:rsidRDefault="00E6272A" w:rsidP="00E6272A">
      <w:pPr>
        <w:ind w:left="5760" w:hanging="90"/>
        <w:rPr>
          <w:rFonts w:ascii="Maiandra GD" w:hAnsi="Maiandra GD" w:cs="Tahoma"/>
          <w:sz w:val="21"/>
          <w:szCs w:val="21"/>
        </w:rPr>
      </w:pPr>
    </w:p>
    <w:p w:rsidR="00E6272A" w:rsidRPr="004262DA" w:rsidRDefault="00E6272A" w:rsidP="00E6272A">
      <w:pPr>
        <w:ind w:left="5760" w:hanging="90"/>
        <w:rPr>
          <w:rFonts w:ascii="Maiandra GD" w:hAnsi="Maiandra GD" w:cs="Tahoma"/>
          <w:sz w:val="21"/>
          <w:szCs w:val="21"/>
        </w:rPr>
      </w:pPr>
    </w:p>
    <w:tbl>
      <w:tblPr>
        <w:tblW w:w="15705" w:type="dxa"/>
        <w:tblInd w:w="-162" w:type="dxa"/>
        <w:tblLook w:val="04A0" w:firstRow="1" w:lastRow="0" w:firstColumn="1" w:lastColumn="0" w:noHBand="0" w:noVBand="1"/>
      </w:tblPr>
      <w:tblGrid>
        <w:gridCol w:w="13956"/>
        <w:gridCol w:w="312"/>
        <w:gridCol w:w="222"/>
        <w:gridCol w:w="222"/>
        <w:gridCol w:w="325"/>
        <w:gridCol w:w="223"/>
        <w:gridCol w:w="223"/>
        <w:gridCol w:w="222"/>
      </w:tblGrid>
      <w:tr w:rsidR="00E6272A" w:rsidRPr="00610587" w:rsidTr="00AD4955">
        <w:trPr>
          <w:trHeight w:val="600"/>
        </w:trPr>
        <w:tc>
          <w:tcPr>
            <w:tcW w:w="13956" w:type="dxa"/>
            <w:tcBorders>
              <w:top w:val="nil"/>
              <w:left w:val="nil"/>
              <w:bottom w:val="nil"/>
              <w:right w:val="nil"/>
            </w:tcBorders>
            <w:shd w:val="clear" w:color="auto" w:fill="auto"/>
            <w:hideMark/>
          </w:tcPr>
          <w:p w:rsidR="00E6272A" w:rsidRDefault="00E6272A" w:rsidP="00AD4955"/>
          <w:tbl>
            <w:tblPr>
              <w:tblW w:w="10692" w:type="dxa"/>
              <w:tblLook w:val="04A0" w:firstRow="1" w:lastRow="0" w:firstColumn="1" w:lastColumn="0" w:noHBand="0" w:noVBand="1"/>
            </w:tblPr>
            <w:tblGrid>
              <w:gridCol w:w="7664"/>
              <w:gridCol w:w="3028"/>
            </w:tblGrid>
            <w:tr w:rsidR="00E6272A" w:rsidRPr="00610587" w:rsidTr="007D24B9">
              <w:trPr>
                <w:gridAfter w:val="1"/>
                <w:wAfter w:w="3028" w:type="dxa"/>
                <w:trHeight w:val="63"/>
              </w:trPr>
              <w:tc>
                <w:tcPr>
                  <w:tcW w:w="7664" w:type="dxa"/>
                  <w:tcBorders>
                    <w:top w:val="nil"/>
                    <w:left w:val="nil"/>
                    <w:bottom w:val="nil"/>
                    <w:right w:val="nil"/>
                  </w:tcBorders>
                  <w:shd w:val="clear" w:color="auto" w:fill="auto"/>
                </w:tcPr>
                <w:p w:rsidR="00E6272A" w:rsidRPr="00610587" w:rsidRDefault="00E6272A" w:rsidP="00AD4955">
                  <w:pPr>
                    <w:rPr>
                      <w:rFonts w:ascii="Maiandra GD" w:hAnsi="Maiandra GD" w:cs="Tahoma"/>
                      <w:sz w:val="21"/>
                      <w:szCs w:val="21"/>
                    </w:rPr>
                  </w:pPr>
                </w:p>
              </w:tc>
            </w:tr>
            <w:tr w:rsidR="00E6272A" w:rsidRPr="00610587" w:rsidTr="007D24B9">
              <w:trPr>
                <w:trHeight w:val="257"/>
              </w:trPr>
              <w:tc>
                <w:tcPr>
                  <w:tcW w:w="10692" w:type="dxa"/>
                  <w:gridSpan w:val="2"/>
                  <w:tcBorders>
                    <w:top w:val="nil"/>
                    <w:left w:val="nil"/>
                    <w:bottom w:val="nil"/>
                    <w:right w:val="nil"/>
                  </w:tcBorders>
                  <w:shd w:val="clear" w:color="auto" w:fill="auto"/>
                </w:tcPr>
                <w:p w:rsidR="00E6272A" w:rsidRPr="00610587" w:rsidRDefault="00E6272A" w:rsidP="00AD4955">
                  <w:pPr>
                    <w:rPr>
                      <w:rFonts w:ascii="Maiandra GD" w:hAnsi="Maiandra GD" w:cs="Tahoma"/>
                      <w:sz w:val="21"/>
                      <w:szCs w:val="21"/>
                    </w:rPr>
                  </w:pPr>
                </w:p>
              </w:tc>
            </w:tr>
            <w:tr w:rsidR="00E6272A" w:rsidRPr="00610587" w:rsidTr="007D24B9">
              <w:trPr>
                <w:gridAfter w:val="1"/>
                <w:wAfter w:w="3028" w:type="dxa"/>
                <w:trHeight w:val="80"/>
              </w:trPr>
              <w:tc>
                <w:tcPr>
                  <w:tcW w:w="7664" w:type="dxa"/>
                  <w:tcBorders>
                    <w:top w:val="nil"/>
                    <w:left w:val="nil"/>
                    <w:bottom w:val="nil"/>
                    <w:right w:val="nil"/>
                  </w:tcBorders>
                  <w:shd w:val="clear" w:color="auto" w:fill="auto"/>
                </w:tcPr>
                <w:p w:rsidR="00E6272A" w:rsidRPr="00610587" w:rsidRDefault="00E6272A" w:rsidP="00AD4955">
                  <w:pPr>
                    <w:rPr>
                      <w:rFonts w:ascii="Maiandra GD" w:hAnsi="Maiandra GD" w:cs="Tahoma"/>
                      <w:sz w:val="21"/>
                      <w:szCs w:val="21"/>
                    </w:rPr>
                  </w:pPr>
                </w:p>
              </w:tc>
            </w:tr>
            <w:tr w:rsidR="00E6272A" w:rsidRPr="00610587" w:rsidTr="007D24B9">
              <w:trPr>
                <w:trHeight w:val="167"/>
              </w:trPr>
              <w:tc>
                <w:tcPr>
                  <w:tcW w:w="10692" w:type="dxa"/>
                  <w:gridSpan w:val="2"/>
                  <w:tcBorders>
                    <w:top w:val="nil"/>
                    <w:left w:val="nil"/>
                    <w:bottom w:val="nil"/>
                    <w:right w:val="nil"/>
                  </w:tcBorders>
                  <w:shd w:val="clear" w:color="auto" w:fill="auto"/>
                </w:tcPr>
                <w:p w:rsidR="00E6272A" w:rsidRPr="00610587" w:rsidRDefault="00E6272A" w:rsidP="00AD4955">
                  <w:pPr>
                    <w:rPr>
                      <w:rFonts w:ascii="Maiandra GD" w:hAnsi="Maiandra GD" w:cs="Tahoma"/>
                      <w:sz w:val="21"/>
                      <w:szCs w:val="21"/>
                    </w:rPr>
                  </w:pPr>
                </w:p>
              </w:tc>
            </w:tr>
            <w:tr w:rsidR="00E6272A" w:rsidRPr="00610587" w:rsidTr="007D24B9">
              <w:trPr>
                <w:trHeight w:val="216"/>
              </w:trPr>
              <w:tc>
                <w:tcPr>
                  <w:tcW w:w="10692" w:type="dxa"/>
                  <w:gridSpan w:val="2"/>
                  <w:tcBorders>
                    <w:top w:val="nil"/>
                    <w:left w:val="nil"/>
                    <w:bottom w:val="nil"/>
                    <w:right w:val="nil"/>
                  </w:tcBorders>
                  <w:shd w:val="clear" w:color="auto" w:fill="auto"/>
                </w:tcPr>
                <w:p w:rsidR="00E6272A" w:rsidRPr="00610587" w:rsidRDefault="00E6272A" w:rsidP="00AD4955">
                  <w:pPr>
                    <w:rPr>
                      <w:rFonts w:ascii="Maiandra GD" w:hAnsi="Maiandra GD" w:cs="Tahoma"/>
                      <w:sz w:val="21"/>
                      <w:szCs w:val="21"/>
                    </w:rPr>
                  </w:pPr>
                </w:p>
              </w:tc>
            </w:tr>
            <w:tr w:rsidR="00E6272A" w:rsidRPr="00610587" w:rsidTr="007D24B9">
              <w:trPr>
                <w:gridAfter w:val="1"/>
                <w:wAfter w:w="3028" w:type="dxa"/>
                <w:trHeight w:val="185"/>
              </w:trPr>
              <w:tc>
                <w:tcPr>
                  <w:tcW w:w="7664" w:type="dxa"/>
                  <w:tcBorders>
                    <w:top w:val="nil"/>
                    <w:left w:val="nil"/>
                    <w:bottom w:val="nil"/>
                    <w:right w:val="nil"/>
                  </w:tcBorders>
                  <w:shd w:val="clear" w:color="auto" w:fill="auto"/>
                </w:tcPr>
                <w:p w:rsidR="00E6272A" w:rsidRPr="00610587" w:rsidRDefault="00E6272A" w:rsidP="00AD4955">
                  <w:pPr>
                    <w:rPr>
                      <w:rFonts w:ascii="Maiandra GD" w:hAnsi="Maiandra GD" w:cs="Tahoma"/>
                      <w:sz w:val="21"/>
                      <w:szCs w:val="21"/>
                    </w:rPr>
                  </w:pPr>
                </w:p>
              </w:tc>
            </w:tr>
            <w:tr w:rsidR="00E6272A" w:rsidRPr="00610587" w:rsidTr="007D24B9">
              <w:trPr>
                <w:trHeight w:val="648"/>
              </w:trPr>
              <w:tc>
                <w:tcPr>
                  <w:tcW w:w="10692" w:type="dxa"/>
                  <w:gridSpan w:val="2"/>
                  <w:tcBorders>
                    <w:top w:val="nil"/>
                    <w:left w:val="nil"/>
                    <w:bottom w:val="nil"/>
                    <w:right w:val="nil"/>
                  </w:tcBorders>
                  <w:shd w:val="clear" w:color="auto" w:fill="auto"/>
                </w:tcPr>
                <w:p w:rsidR="00E6272A" w:rsidRPr="00610587" w:rsidRDefault="00E6272A" w:rsidP="00AD4955">
                  <w:pPr>
                    <w:rPr>
                      <w:rFonts w:ascii="Maiandra GD" w:hAnsi="Maiandra GD" w:cs="Tahoma"/>
                      <w:sz w:val="21"/>
                      <w:szCs w:val="21"/>
                    </w:rPr>
                  </w:pPr>
                </w:p>
              </w:tc>
            </w:tr>
          </w:tbl>
          <w:p w:rsidR="00E6272A" w:rsidRPr="00610587" w:rsidRDefault="00E6272A" w:rsidP="00AD4955">
            <w:pPr>
              <w:ind w:left="-363"/>
              <w:rPr>
                <w:rFonts w:ascii="Maiandra GD" w:hAnsi="Maiandra GD" w:cs="Tahoma"/>
              </w:rPr>
            </w:pPr>
          </w:p>
        </w:tc>
        <w:tc>
          <w:tcPr>
            <w:tcW w:w="312" w:type="dxa"/>
            <w:tcBorders>
              <w:top w:val="nil"/>
              <w:left w:val="nil"/>
              <w:bottom w:val="nil"/>
              <w:right w:val="nil"/>
            </w:tcBorders>
            <w:shd w:val="clear" w:color="auto" w:fill="auto"/>
            <w:hideMark/>
          </w:tcPr>
          <w:p w:rsidR="00E6272A" w:rsidRPr="00610587" w:rsidRDefault="00E6272A" w:rsidP="00AD4955">
            <w:pPr>
              <w:rPr>
                <w:rFonts w:ascii="Maiandra GD" w:hAnsi="Maiandra GD" w:cs="Tahoma"/>
              </w:rPr>
            </w:pPr>
          </w:p>
        </w:tc>
        <w:tc>
          <w:tcPr>
            <w:tcW w:w="222" w:type="dxa"/>
            <w:tcBorders>
              <w:top w:val="nil"/>
              <w:left w:val="nil"/>
              <w:bottom w:val="nil"/>
              <w:right w:val="nil"/>
            </w:tcBorders>
            <w:shd w:val="clear" w:color="auto" w:fill="auto"/>
            <w:hideMark/>
          </w:tcPr>
          <w:p w:rsidR="00E6272A" w:rsidRPr="00610587" w:rsidRDefault="00E6272A" w:rsidP="00AD4955">
            <w:pPr>
              <w:rPr>
                <w:rFonts w:ascii="Maiandra GD" w:hAnsi="Maiandra GD" w:cs="Tahoma"/>
              </w:rPr>
            </w:pPr>
          </w:p>
        </w:tc>
        <w:tc>
          <w:tcPr>
            <w:tcW w:w="222" w:type="dxa"/>
            <w:tcBorders>
              <w:top w:val="nil"/>
              <w:left w:val="nil"/>
              <w:bottom w:val="nil"/>
              <w:right w:val="nil"/>
            </w:tcBorders>
            <w:shd w:val="clear" w:color="auto" w:fill="auto"/>
            <w:hideMark/>
          </w:tcPr>
          <w:p w:rsidR="00E6272A" w:rsidRPr="00610587" w:rsidRDefault="00E6272A" w:rsidP="00AD4955">
            <w:pPr>
              <w:rPr>
                <w:rFonts w:ascii="Maiandra GD" w:hAnsi="Maiandra GD" w:cs="Tahoma"/>
              </w:rPr>
            </w:pPr>
          </w:p>
        </w:tc>
        <w:tc>
          <w:tcPr>
            <w:tcW w:w="325" w:type="dxa"/>
            <w:tcBorders>
              <w:top w:val="nil"/>
              <w:left w:val="nil"/>
              <w:bottom w:val="nil"/>
              <w:right w:val="nil"/>
            </w:tcBorders>
            <w:shd w:val="clear" w:color="auto" w:fill="auto"/>
            <w:hideMark/>
          </w:tcPr>
          <w:p w:rsidR="00E6272A" w:rsidRPr="00610587" w:rsidRDefault="00E6272A" w:rsidP="00AD4955">
            <w:pPr>
              <w:rPr>
                <w:rFonts w:ascii="Maiandra GD" w:hAnsi="Maiandra GD" w:cs="Tahoma"/>
              </w:rPr>
            </w:pPr>
          </w:p>
        </w:tc>
        <w:tc>
          <w:tcPr>
            <w:tcW w:w="223" w:type="dxa"/>
            <w:tcBorders>
              <w:top w:val="nil"/>
              <w:left w:val="nil"/>
              <w:bottom w:val="nil"/>
              <w:right w:val="nil"/>
            </w:tcBorders>
            <w:shd w:val="clear" w:color="auto" w:fill="auto"/>
            <w:hideMark/>
          </w:tcPr>
          <w:p w:rsidR="00E6272A" w:rsidRPr="00610587" w:rsidRDefault="00E6272A" w:rsidP="00AD4955">
            <w:pPr>
              <w:rPr>
                <w:rFonts w:ascii="Maiandra GD" w:hAnsi="Maiandra GD" w:cs="Tahoma"/>
              </w:rPr>
            </w:pPr>
          </w:p>
        </w:tc>
        <w:tc>
          <w:tcPr>
            <w:tcW w:w="223" w:type="dxa"/>
            <w:tcBorders>
              <w:top w:val="nil"/>
              <w:left w:val="nil"/>
              <w:bottom w:val="nil"/>
              <w:right w:val="nil"/>
            </w:tcBorders>
            <w:shd w:val="clear" w:color="auto" w:fill="auto"/>
            <w:hideMark/>
          </w:tcPr>
          <w:p w:rsidR="00E6272A" w:rsidRPr="00610587" w:rsidRDefault="00E6272A" w:rsidP="00AD4955">
            <w:pPr>
              <w:rPr>
                <w:rFonts w:ascii="Maiandra GD" w:hAnsi="Maiandra GD" w:cs="Tahoma"/>
              </w:rPr>
            </w:pPr>
          </w:p>
        </w:tc>
        <w:tc>
          <w:tcPr>
            <w:tcW w:w="222" w:type="dxa"/>
            <w:tcBorders>
              <w:top w:val="nil"/>
              <w:left w:val="nil"/>
              <w:bottom w:val="nil"/>
              <w:right w:val="nil"/>
            </w:tcBorders>
            <w:shd w:val="clear" w:color="auto" w:fill="auto"/>
            <w:hideMark/>
          </w:tcPr>
          <w:p w:rsidR="00E6272A" w:rsidRPr="00610587" w:rsidRDefault="00E6272A" w:rsidP="00AD4955">
            <w:pPr>
              <w:rPr>
                <w:rFonts w:ascii="Maiandra GD" w:hAnsi="Maiandra GD" w:cs="Tahoma"/>
              </w:rPr>
            </w:pPr>
          </w:p>
        </w:tc>
      </w:tr>
    </w:tbl>
    <w:p w:rsidR="00E6272A" w:rsidRDefault="00E6272A" w:rsidP="00E6272A">
      <w:pPr>
        <w:ind w:left="-540"/>
        <w:rPr>
          <w:rFonts w:ascii="Maiandra GD" w:hAnsi="Maiandra GD"/>
          <w:bCs/>
          <w:color w:val="808080" w:themeColor="background1" w:themeShade="80"/>
          <w:sz w:val="13"/>
          <w:szCs w:val="13"/>
        </w:rPr>
      </w:pPr>
    </w:p>
    <w:p w:rsidR="00E6272A" w:rsidRDefault="00E6272A" w:rsidP="00E6272A">
      <w:pPr>
        <w:rPr>
          <w:rFonts w:ascii="Maiandra GD" w:hAnsi="Maiandra GD"/>
          <w:bCs/>
          <w:color w:val="808080" w:themeColor="background1" w:themeShade="80"/>
          <w:sz w:val="12"/>
          <w:szCs w:val="12"/>
        </w:rPr>
      </w:pPr>
      <w:bookmarkStart w:id="0" w:name="_GoBack"/>
      <w:bookmarkEnd w:id="0"/>
    </w:p>
    <w:p w:rsidR="00E6272A" w:rsidRDefault="00E6272A" w:rsidP="00E6272A">
      <w:pPr>
        <w:rPr>
          <w:rFonts w:ascii="Maiandra GD" w:hAnsi="Maiandra GD"/>
          <w:bCs/>
          <w:color w:val="808080" w:themeColor="background1" w:themeShade="80"/>
          <w:sz w:val="12"/>
          <w:szCs w:val="12"/>
        </w:rPr>
      </w:pPr>
    </w:p>
    <w:sectPr w:rsidR="00E6272A" w:rsidSect="007C1060">
      <w:pgSz w:w="12240" w:h="15840"/>
      <w:pgMar w:top="18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DD69AA"/>
    <w:rsid w:val="00044C9F"/>
    <w:rsid w:val="0004535E"/>
    <w:rsid w:val="000622DF"/>
    <w:rsid w:val="000C1F42"/>
    <w:rsid w:val="000C56B0"/>
    <w:rsid w:val="000D4C7D"/>
    <w:rsid w:val="00126DA6"/>
    <w:rsid w:val="00141B4F"/>
    <w:rsid w:val="00175FB2"/>
    <w:rsid w:val="00261501"/>
    <w:rsid w:val="00342755"/>
    <w:rsid w:val="003F73AE"/>
    <w:rsid w:val="005637A2"/>
    <w:rsid w:val="005A6524"/>
    <w:rsid w:val="00610587"/>
    <w:rsid w:val="00620EF0"/>
    <w:rsid w:val="00644B3F"/>
    <w:rsid w:val="006615AE"/>
    <w:rsid w:val="0067452D"/>
    <w:rsid w:val="006837EF"/>
    <w:rsid w:val="007D24B9"/>
    <w:rsid w:val="007F2821"/>
    <w:rsid w:val="008B34CF"/>
    <w:rsid w:val="00971970"/>
    <w:rsid w:val="00B014D5"/>
    <w:rsid w:val="00B10D12"/>
    <w:rsid w:val="00C02816"/>
    <w:rsid w:val="00CA7CDD"/>
    <w:rsid w:val="00CC05C6"/>
    <w:rsid w:val="00D357CE"/>
    <w:rsid w:val="00D92F69"/>
    <w:rsid w:val="00DD69AA"/>
    <w:rsid w:val="00E05A84"/>
    <w:rsid w:val="00E6272A"/>
    <w:rsid w:val="00F1179B"/>
    <w:rsid w:val="00F37571"/>
    <w:rsid w:val="00F51456"/>
    <w:rsid w:val="00F900C3"/>
    <w:rsid w:val="00FD244B"/>
    <w:rsid w:val="00FF48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14656D-4BE4-4A18-B804-BAEA8E86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9A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24CDE-3829-42E2-A6A9-5FBFCDFA9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29</cp:revision>
  <cp:lastPrinted>2021-11-11T09:31:00Z</cp:lastPrinted>
  <dcterms:created xsi:type="dcterms:W3CDTF">2021-06-22T18:15:00Z</dcterms:created>
  <dcterms:modified xsi:type="dcterms:W3CDTF">2021-11-12T10:00:00Z</dcterms:modified>
</cp:coreProperties>
</file>