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77391">
        <w:rPr>
          <w:rFonts w:ascii="Times New Roman" w:hAnsi="Times New Roman" w:cs="Times New Roman"/>
          <w:b/>
          <w:sz w:val="24"/>
          <w:szCs w:val="24"/>
        </w:rPr>
        <w:t>CMS</w:t>
      </w:r>
      <w:r>
        <w:rPr>
          <w:rFonts w:ascii="Times New Roman" w:hAnsi="Times New Roman" w:cs="Times New Roman"/>
          <w:b/>
          <w:sz w:val="24"/>
          <w:szCs w:val="24"/>
        </w:rPr>
        <w:t>/Equip/</w:t>
      </w:r>
      <w:r w:rsidR="00C73D5A">
        <w:rPr>
          <w:rFonts w:ascii="Times New Roman" w:hAnsi="Times New Roman" w:cs="Times New Roman"/>
          <w:b/>
          <w:sz w:val="24"/>
          <w:szCs w:val="24"/>
        </w:rPr>
        <w:t>22761</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C73D5A">
        <w:rPr>
          <w:rFonts w:ascii="Times New Roman" w:hAnsi="Times New Roman" w:cs="Times New Roman"/>
          <w:b/>
          <w:sz w:val="24"/>
          <w:szCs w:val="24"/>
        </w:rPr>
        <w:t>1</w:t>
      </w:r>
      <w:r w:rsidR="00C118BA">
        <w:rPr>
          <w:rFonts w:ascii="Times New Roman" w:hAnsi="Times New Roman" w:cs="Times New Roman"/>
          <w:b/>
          <w:sz w:val="24"/>
          <w:szCs w:val="24"/>
        </w:rPr>
        <w:t>1</w:t>
      </w:r>
      <w:r w:rsidR="00C73D5A">
        <w:rPr>
          <w:rFonts w:ascii="Times New Roman" w:hAnsi="Times New Roman" w:cs="Times New Roman"/>
          <w:b/>
          <w:sz w:val="24"/>
          <w:szCs w:val="24"/>
        </w:rPr>
        <w:t>.01.2022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C73D5A">
        <w:rPr>
          <w:rFonts w:ascii="Times New Roman" w:hAnsi="Times New Roman" w:cs="Times New Roman"/>
          <w:b/>
          <w:sz w:val="24"/>
          <w:szCs w:val="24"/>
        </w:rPr>
        <w:t>28.01.2022</w:t>
      </w:r>
      <w:r w:rsidRPr="00AC3692">
        <w:rPr>
          <w:rFonts w:ascii="Times New Roman" w:hAnsi="Times New Roman" w:cs="Times New Roman"/>
          <w:sz w:val="24"/>
          <w:szCs w:val="24"/>
        </w:rPr>
        <w:t xml:space="preserve"> (Separate Technical bid and Price bid) from the reputed ISO Certified Firms for the supply of </w:t>
      </w:r>
      <w:r w:rsidR="00C73D5A">
        <w:rPr>
          <w:rFonts w:ascii="Times New Roman" w:eastAsia="Times New Roman" w:hAnsi="Times New Roman" w:cs="Times New Roman"/>
          <w:b/>
          <w:sz w:val="24"/>
          <w:szCs w:val="24"/>
        </w:rPr>
        <w:t>4</w:t>
      </w:r>
      <w:r w:rsidR="00B902C0">
        <w:rPr>
          <w:rFonts w:ascii="Times New Roman" w:eastAsia="Times New Roman" w:hAnsi="Times New Roman" w:cs="Times New Roman"/>
          <w:b/>
          <w:sz w:val="24"/>
          <w:szCs w:val="24"/>
        </w:rPr>
        <w:t xml:space="preserve"> Nos. Customized P350 Tower Workstation</w:t>
      </w:r>
      <w:r w:rsidR="00B902C0">
        <w:rPr>
          <w:rFonts w:ascii="Times New Roman" w:hAnsi="Times New Roman" w:cs="Times New Roman"/>
          <w:b/>
          <w:sz w:val="24"/>
          <w:szCs w:val="24"/>
        </w:rPr>
        <w:t xml:space="preserve"> </w:t>
      </w:r>
      <w:r w:rsidRPr="00AC3692">
        <w:rPr>
          <w:rFonts w:ascii="Times New Roman" w:hAnsi="Times New Roman" w:cs="Times New Roman"/>
          <w:sz w:val="24"/>
          <w:szCs w:val="24"/>
        </w:rPr>
        <w:t xml:space="preserve">to the Dept. of </w:t>
      </w:r>
      <w:r w:rsidR="001A5BBB">
        <w:rPr>
          <w:rFonts w:ascii="Times New Roman" w:hAnsi="Times New Roman" w:cs="Times New Roman"/>
          <w:sz w:val="24"/>
          <w:szCs w:val="24"/>
        </w:rPr>
        <w:t>Communication and Media Studies,</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3278B2" w:rsidRDefault="00B902C0" w:rsidP="003278B2">
            <w:pPr>
              <w:spacing w:after="0" w:line="360" w:lineRule="auto"/>
              <w:rPr>
                <w:rFonts w:ascii="Times New Roman" w:hAnsi="Times New Roman" w:cs="Times New Roman"/>
                <w:sz w:val="24"/>
                <w:szCs w:val="24"/>
              </w:rPr>
            </w:pPr>
            <w:r>
              <w:rPr>
                <w:rFonts w:ascii="Times New Roman" w:eastAsia="Times New Roman" w:hAnsi="Times New Roman" w:cs="Times New Roman"/>
                <w:b/>
                <w:sz w:val="24"/>
                <w:szCs w:val="24"/>
              </w:rPr>
              <w:t>Customized P350 Tower Workstation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B902C0"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6B1AE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15,120/-</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C73D5A">
              <w:rPr>
                <w:rFonts w:ascii="Times New Roman" w:hAnsi="Times New Roman" w:cs="Times New Roman"/>
                <w:b/>
              </w:rPr>
              <w:t>28.01.2022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C73D5A">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C73D5A">
              <w:rPr>
                <w:rFonts w:ascii="Times New Roman" w:hAnsi="Times New Roman" w:cs="Times New Roman"/>
                <w:b/>
              </w:rPr>
              <w:t>28.01.2022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4C111D">
        <w:rPr>
          <w:rFonts w:ascii="Times New Roman" w:eastAsia="Times New Roman" w:hAnsi="Times New Roman" w:cs="Times New Roman"/>
          <w:b/>
          <w:sz w:val="24"/>
          <w:szCs w:val="24"/>
        </w:rPr>
        <w:t>4</w:t>
      </w:r>
      <w:r w:rsidR="00B902C0">
        <w:rPr>
          <w:rFonts w:ascii="Times New Roman" w:eastAsia="Times New Roman" w:hAnsi="Times New Roman" w:cs="Times New Roman"/>
          <w:b/>
          <w:sz w:val="24"/>
          <w:szCs w:val="24"/>
        </w:rPr>
        <w:t xml:space="preserve"> Nos. Customized P350 Tower Workstation</w:t>
      </w:r>
      <w:r w:rsidR="00B902C0">
        <w:rPr>
          <w:rFonts w:ascii="Times New Roman" w:hAnsi="Times New Roman" w:cs="Times New Roman"/>
          <w:b/>
          <w:sz w:val="24"/>
          <w:szCs w:val="24"/>
        </w:rPr>
        <w:t xml:space="preserve"> </w:t>
      </w:r>
      <w:r w:rsidR="00010B6D" w:rsidRPr="00AC3692">
        <w:rPr>
          <w:rFonts w:ascii="Times New Roman" w:hAnsi="Times New Roman" w:cs="Times New Roman"/>
          <w:sz w:val="24"/>
          <w:szCs w:val="24"/>
        </w:rPr>
        <w:t xml:space="preserve">to the Dept. of </w:t>
      </w:r>
      <w:r w:rsidR="00010B6D">
        <w:rPr>
          <w:rFonts w:ascii="Times New Roman" w:hAnsi="Times New Roman" w:cs="Times New Roman"/>
          <w:sz w:val="24"/>
          <w:szCs w:val="24"/>
        </w:rPr>
        <w:t>Communication and Media Studies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111E0B" w:rsidRDefault="00111E0B" w:rsidP="007C34EC">
      <w:pPr>
        <w:pStyle w:val="ListParagraph"/>
        <w:spacing w:after="0" w:line="240" w:lineRule="auto"/>
        <w:rPr>
          <w:rFonts w:ascii="Times New Roman" w:hAnsi="Times New Roman"/>
          <w:bCs/>
          <w:sz w:val="24"/>
          <w:szCs w:val="24"/>
        </w:rPr>
      </w:pPr>
    </w:p>
    <w:p w:rsidR="007C34EC" w:rsidRDefault="007C34EC" w:rsidP="007C34EC">
      <w:pPr>
        <w:pStyle w:val="ListParagraph"/>
        <w:spacing w:after="0" w:line="240" w:lineRule="auto"/>
        <w:rPr>
          <w:rFonts w:ascii="Times New Roman" w:hAnsi="Times New Roman"/>
          <w:bCs/>
          <w:sz w:val="24"/>
          <w:szCs w:val="24"/>
        </w:rPr>
      </w:pPr>
    </w:p>
    <w:p w:rsidR="007C34EC" w:rsidRDefault="007C34EC" w:rsidP="007C34EC">
      <w:pPr>
        <w:pStyle w:val="ListParagraph"/>
        <w:spacing w:after="0" w:line="240" w:lineRule="auto"/>
        <w:rPr>
          <w:rFonts w:ascii="Times New Roman" w:hAnsi="Times New Roman"/>
          <w:bCs/>
          <w:sz w:val="24"/>
          <w:szCs w:val="24"/>
        </w:rPr>
      </w:pPr>
    </w:p>
    <w:p w:rsidR="007C34EC" w:rsidRDefault="007C34EC" w:rsidP="007C34EC">
      <w:pPr>
        <w:pStyle w:val="ListParagraph"/>
        <w:spacing w:after="0" w:line="240" w:lineRule="auto"/>
        <w:rPr>
          <w:rFonts w:ascii="Times New Roman" w:hAnsi="Times New Roman"/>
          <w:bCs/>
          <w:sz w:val="24"/>
          <w:szCs w:val="24"/>
        </w:rPr>
      </w:pPr>
    </w:p>
    <w:p w:rsidR="007C34EC" w:rsidRDefault="007C34EC" w:rsidP="007C34EC">
      <w:pPr>
        <w:pStyle w:val="ListParagraph"/>
        <w:spacing w:after="0" w:line="240" w:lineRule="auto"/>
        <w:rPr>
          <w:rFonts w:ascii="Times New Roman" w:hAnsi="Times New Roman"/>
          <w:bCs/>
          <w:sz w:val="24"/>
          <w:szCs w:val="24"/>
        </w:rPr>
      </w:pPr>
    </w:p>
    <w:p w:rsidR="007C34EC" w:rsidRPr="00111E0B" w:rsidRDefault="007C34EC" w:rsidP="007C34EC">
      <w:pPr>
        <w:pStyle w:val="ListParagraph"/>
        <w:spacing w:after="0" w:line="240" w:lineRule="auto"/>
        <w:rPr>
          <w:rFonts w:ascii="Times New Roman" w:hAnsi="Times New Roman"/>
          <w:bCs/>
          <w:sz w:val="24"/>
          <w:szCs w:val="24"/>
        </w:rPr>
      </w:pP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697C86"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4C111D">
        <w:rPr>
          <w:rFonts w:ascii="Times New Roman" w:eastAsia="Times New Roman" w:hAnsi="Times New Roman" w:cs="Times New Roman"/>
          <w:b/>
          <w:sz w:val="24"/>
          <w:szCs w:val="24"/>
          <w:u w:val="single"/>
        </w:rPr>
        <w:t>4</w:t>
      </w:r>
      <w:r w:rsidR="00B902C0" w:rsidRPr="00B902C0">
        <w:rPr>
          <w:rFonts w:ascii="Times New Roman" w:eastAsia="Times New Roman" w:hAnsi="Times New Roman" w:cs="Times New Roman"/>
          <w:b/>
          <w:sz w:val="24"/>
          <w:szCs w:val="24"/>
          <w:u w:val="single"/>
        </w:rPr>
        <w:t xml:space="preserve"> Nos. Customized P350 Tower Workstation</w:t>
      </w:r>
      <w:r w:rsidR="00B902C0" w:rsidRPr="00B902C0">
        <w:rPr>
          <w:rFonts w:ascii="Times New Roman" w:hAnsi="Times New Roman" w:cs="Times New Roman"/>
          <w:b/>
          <w:sz w:val="24"/>
          <w:szCs w:val="24"/>
          <w:u w:val="single"/>
        </w:rPr>
        <w:t xml:space="preserve"> </w:t>
      </w:r>
      <w:r w:rsidR="00CC2F62" w:rsidRPr="00B902C0">
        <w:rPr>
          <w:rFonts w:ascii="Times New Roman" w:hAnsi="Times New Roman" w:cs="Times New Roman"/>
          <w:b/>
          <w:sz w:val="24"/>
          <w:szCs w:val="24"/>
          <w:u w:val="single"/>
        </w:rPr>
        <w:t>t</w:t>
      </w:r>
      <w:r w:rsidR="00CC2F62" w:rsidRPr="00E46770">
        <w:rPr>
          <w:rFonts w:ascii="Times New Roman" w:hAnsi="Times New Roman" w:cs="Times New Roman"/>
          <w:b/>
          <w:sz w:val="24"/>
          <w:szCs w:val="24"/>
          <w:u w:val="single"/>
        </w:rPr>
        <w:t>o the Dept. of Communication and Media Studies</w:t>
      </w:r>
      <w:r w:rsidRPr="00E46770">
        <w:rPr>
          <w:rFonts w:ascii="Times New Roman" w:hAnsi="Times New Roman" w:cs="Times New Roman"/>
          <w:b/>
          <w:sz w:val="24"/>
          <w:szCs w:val="24"/>
          <w:u w:val="single"/>
        </w:rPr>
        <w:t xml:space="preserve">, </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4C111D">
        <w:rPr>
          <w:rFonts w:ascii="Times New Roman" w:hAnsi="Times New Roman" w:cs="Times New Roman"/>
          <w:b/>
        </w:rPr>
        <w:t>28.01.2022</w:t>
      </w:r>
      <w:r w:rsidRPr="00E46770">
        <w:rPr>
          <w:rFonts w:ascii="Times New Roman" w:hAnsi="Times New Roman" w:cs="Times New Roman"/>
          <w:b/>
        </w:rPr>
        <w:t xml:space="preserve"> for the supply of </w:t>
      </w:r>
      <w:r w:rsidR="004C111D">
        <w:rPr>
          <w:rFonts w:ascii="Times New Roman" w:eastAsia="Times New Roman" w:hAnsi="Times New Roman" w:cs="Times New Roman"/>
          <w:b/>
          <w:sz w:val="24"/>
          <w:szCs w:val="24"/>
        </w:rPr>
        <w:t>4</w:t>
      </w:r>
      <w:r w:rsidR="008A3FD2">
        <w:rPr>
          <w:rFonts w:ascii="Times New Roman" w:eastAsia="Times New Roman" w:hAnsi="Times New Roman" w:cs="Times New Roman"/>
          <w:b/>
          <w:sz w:val="24"/>
          <w:szCs w:val="24"/>
        </w:rPr>
        <w:t xml:space="preserve"> Nos. Customized P350 Tower Workstation</w:t>
      </w:r>
      <w:r w:rsidR="008A3FD2">
        <w:rPr>
          <w:rFonts w:ascii="Times New Roman" w:hAnsi="Times New Roman" w:cs="Times New Roman"/>
          <w:b/>
          <w:sz w:val="24"/>
          <w:szCs w:val="24"/>
        </w:rPr>
        <w:t xml:space="preserve"> </w:t>
      </w:r>
      <w:r w:rsidR="00815F00" w:rsidRPr="00E46770">
        <w:rPr>
          <w:rFonts w:ascii="Times New Roman" w:hAnsi="Times New Roman" w:cs="Times New Roman"/>
          <w:b/>
          <w:sz w:val="24"/>
          <w:szCs w:val="24"/>
        </w:rPr>
        <w:t>to the Dept. of Communication and Media Studies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4C111D">
        <w:rPr>
          <w:rFonts w:ascii="Times New Roman" w:hAnsi="Times New Roman" w:cs="Times New Roman"/>
          <w:b/>
        </w:rPr>
        <w:t>4</w:t>
      </w:r>
      <w:r w:rsidR="008A3FD2">
        <w:rPr>
          <w:rFonts w:ascii="Times New Roman" w:eastAsia="Times New Roman" w:hAnsi="Times New Roman" w:cs="Times New Roman"/>
          <w:b/>
          <w:sz w:val="24"/>
          <w:szCs w:val="24"/>
        </w:rPr>
        <w:t xml:space="preserve"> Nos. Customized P350 Tower Workstation</w:t>
      </w:r>
      <w:r w:rsidR="00815F00" w:rsidRPr="00E46770">
        <w:rPr>
          <w:rFonts w:ascii="Times New Roman" w:hAnsi="Times New Roman" w:cs="Times New Roman"/>
          <w:b/>
          <w:sz w:val="24"/>
          <w:szCs w:val="24"/>
        </w:rPr>
        <w:t xml:space="preserve"> to the Dept. of Communication and Media Studies</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4C111D">
        <w:rPr>
          <w:rFonts w:ascii="Times New Roman" w:hAnsi="Times New Roman" w:cs="Times New Roman"/>
          <w:b/>
        </w:rPr>
        <w:t>28.01.2022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Bharathiar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A3FD2" w:rsidP="00E46770">
            <w:pPr>
              <w:spacing w:after="0" w:line="240" w:lineRule="auto"/>
              <w:rPr>
                <w:rFonts w:ascii="Times New Roman" w:hAnsi="Times New Roman" w:cs="Times New Roman"/>
                <w:b/>
              </w:rPr>
            </w:pPr>
            <w:r>
              <w:rPr>
                <w:rFonts w:ascii="Times New Roman" w:eastAsia="Times New Roman" w:hAnsi="Times New Roman" w:cs="Times New Roman"/>
                <w:b/>
                <w:sz w:val="24"/>
                <w:szCs w:val="24"/>
              </w:rPr>
              <w:t>Customized P350 Tower Workstation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A3FD2" w:rsidP="00E46770">
            <w:pPr>
              <w:spacing w:after="0" w:line="240" w:lineRule="auto"/>
              <w:jc w:val="center"/>
              <w:rPr>
                <w:rFonts w:ascii="Times New Roman" w:hAnsi="Times New Roman" w:cs="Times New Roman"/>
                <w:b/>
              </w:rPr>
            </w:pPr>
            <w:r>
              <w:rPr>
                <w:rFonts w:ascii="Times New Roman" w:hAnsi="Times New Roman" w:cs="Times New Roman"/>
                <w:b/>
              </w:rPr>
              <w:t>1,575</w:t>
            </w:r>
            <w:r w:rsidR="009B3A90"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6B1AE8" w:rsidP="00E46770">
            <w:pPr>
              <w:spacing w:after="0" w:line="240" w:lineRule="auto"/>
              <w:jc w:val="center"/>
              <w:rPr>
                <w:rFonts w:ascii="Times New Roman" w:hAnsi="Times New Roman" w:cs="Times New Roman"/>
                <w:b/>
              </w:rPr>
            </w:pPr>
            <w:r>
              <w:rPr>
                <w:rFonts w:ascii="Times New Roman" w:hAnsi="Times New Roman" w:cs="Times New Roman"/>
                <w:b/>
              </w:rPr>
              <w:t>15,120/-</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lastRenderedPageBreak/>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4C111D">
        <w:rPr>
          <w:rFonts w:ascii="Times New Roman" w:hAnsi="Times New Roman" w:cs="Times New Roman"/>
          <w:b/>
        </w:rPr>
        <w:t>28.01.2022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94407A" w:rsidRDefault="009B3A90" w:rsidP="009B3A90">
      <w:pPr>
        <w:pStyle w:val="NoSpacing"/>
        <w:jc w:val="center"/>
        <w:rPr>
          <w:rFonts w:ascii="Times New Roman" w:hAnsi="Times New Roman" w:cs="Times New Roman"/>
          <w:b/>
          <w:szCs w:val="24"/>
          <w:u w:val="single"/>
        </w:rPr>
      </w:pPr>
      <w:r w:rsidRPr="0094407A">
        <w:rPr>
          <w:rFonts w:ascii="Times New Roman" w:hAnsi="Times New Roman" w:cs="Times New Roman"/>
          <w:b/>
          <w:szCs w:val="24"/>
          <w:u w:val="single"/>
        </w:rPr>
        <w:t>BHARATHIAR UNIVERSITY: COIMBATORE – 641 046</w:t>
      </w:r>
    </w:p>
    <w:p w:rsidR="009B3A90" w:rsidRPr="0094407A" w:rsidRDefault="009B3A90" w:rsidP="009B3A90">
      <w:pPr>
        <w:pStyle w:val="NoSpacing"/>
        <w:jc w:val="center"/>
        <w:rPr>
          <w:rFonts w:ascii="Times New Roman" w:hAnsi="Times New Roman" w:cs="Times New Roman"/>
          <w:b/>
          <w:szCs w:val="24"/>
          <w:u w:val="single"/>
        </w:rPr>
      </w:pPr>
      <w:r w:rsidRPr="0094407A">
        <w:rPr>
          <w:rFonts w:ascii="Times New Roman" w:hAnsi="Times New Roman" w:cs="Times New Roman"/>
          <w:b/>
          <w:szCs w:val="24"/>
          <w:u w:val="single"/>
        </w:rPr>
        <w:t>SCHEDULE</w:t>
      </w:r>
    </w:p>
    <w:p w:rsidR="009B3A90" w:rsidRPr="0094407A" w:rsidRDefault="009B3A90" w:rsidP="009B3A90">
      <w:pPr>
        <w:pStyle w:val="NoSpacing"/>
        <w:jc w:val="center"/>
        <w:rPr>
          <w:rFonts w:ascii="Times New Roman" w:hAnsi="Times New Roman" w:cs="Times New Roman"/>
          <w:b/>
          <w:sz w:val="6"/>
          <w:szCs w:val="24"/>
          <w:u w:val="single"/>
        </w:rPr>
      </w:pPr>
    </w:p>
    <w:p w:rsidR="009B3A90" w:rsidRPr="0094407A" w:rsidRDefault="00E46770" w:rsidP="008A3FD2">
      <w:pPr>
        <w:jc w:val="center"/>
        <w:rPr>
          <w:rFonts w:ascii="Times New Roman" w:hAnsi="Times New Roman" w:cs="Times New Roman"/>
          <w:b/>
          <w:szCs w:val="24"/>
          <w:u w:val="single"/>
        </w:rPr>
      </w:pPr>
      <w:r w:rsidRPr="0094407A">
        <w:rPr>
          <w:rFonts w:ascii="Times New Roman" w:hAnsi="Times New Roman" w:cs="Times New Roman"/>
          <w:b/>
          <w:szCs w:val="24"/>
          <w:u w:val="single"/>
        </w:rPr>
        <w:t xml:space="preserve"> </w:t>
      </w:r>
      <w:r w:rsidR="00615EAC">
        <w:rPr>
          <w:rFonts w:ascii="Times New Roman" w:eastAsia="Times New Roman" w:hAnsi="Times New Roman" w:cs="Times New Roman"/>
          <w:b/>
          <w:szCs w:val="24"/>
          <w:u w:val="single"/>
        </w:rPr>
        <w:t>4</w:t>
      </w:r>
      <w:r w:rsidR="008A3FD2" w:rsidRPr="0094407A">
        <w:rPr>
          <w:rFonts w:ascii="Times New Roman" w:eastAsia="Times New Roman" w:hAnsi="Times New Roman" w:cs="Times New Roman"/>
          <w:b/>
          <w:szCs w:val="24"/>
          <w:u w:val="single"/>
        </w:rPr>
        <w:t xml:space="preserve"> Nos. Customized P350 Tower Workstation</w:t>
      </w:r>
    </w:p>
    <w:tbl>
      <w:tblPr>
        <w:tblStyle w:val="TableGrid"/>
        <w:tblW w:w="10333" w:type="dxa"/>
        <w:tblInd w:w="-162" w:type="dxa"/>
        <w:tblLayout w:type="fixed"/>
        <w:tblLook w:val="04A0" w:firstRow="1" w:lastRow="0" w:firstColumn="1" w:lastColumn="0" w:noHBand="0" w:noVBand="1"/>
      </w:tblPr>
      <w:tblGrid>
        <w:gridCol w:w="631"/>
        <w:gridCol w:w="5939"/>
        <w:gridCol w:w="810"/>
        <w:gridCol w:w="1170"/>
        <w:gridCol w:w="1783"/>
      </w:tblGrid>
      <w:tr w:rsidR="00035F2F" w:rsidRPr="00E46770" w:rsidTr="0094407A">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5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Rs.</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035F2F" w:rsidRPr="00E46770" w:rsidRDefault="00035F2F" w:rsidP="0094407A">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035F2F" w:rsidRPr="00E46770" w:rsidTr="0094407A">
        <w:trPr>
          <w:trHeight w:val="382"/>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spacing w:line="276" w:lineRule="auto"/>
              <w:jc w:val="center"/>
              <w:rPr>
                <w:rFonts w:ascii="Times New Roman" w:hAnsi="Times New Roman" w:cs="Times New Roman"/>
                <w:b/>
                <w:sz w:val="24"/>
                <w:szCs w:val="24"/>
                <w:lang w:val="en-IN"/>
              </w:rPr>
            </w:pPr>
          </w:p>
          <w:p w:rsidR="00035F2F" w:rsidRPr="00E46770" w:rsidRDefault="00035F2F"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p w:rsidR="00035F2F" w:rsidRPr="00E46770" w:rsidRDefault="00035F2F" w:rsidP="006535A0">
            <w:pPr>
              <w:spacing w:line="276" w:lineRule="auto"/>
              <w:jc w:val="both"/>
              <w:rPr>
                <w:rFonts w:ascii="Times New Roman" w:hAnsi="Times New Roman" w:cs="Times New Roman"/>
                <w:b/>
                <w:sz w:val="24"/>
                <w:szCs w:val="24"/>
                <w:lang w:val="en-IN"/>
              </w:rPr>
            </w:pPr>
          </w:p>
        </w:tc>
        <w:tc>
          <w:tcPr>
            <w:tcW w:w="5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B02" w:rsidRPr="0094407A" w:rsidRDefault="00D6359D" w:rsidP="0094407A">
            <w:pPr>
              <w:pStyle w:val="NoSpacing"/>
              <w:rPr>
                <w:rFonts w:ascii="Garamond" w:hAnsi="Garamond"/>
                <w:b/>
                <w:bCs/>
              </w:rPr>
            </w:pPr>
            <w:hyperlink r:id="rId6" w:history="1">
              <w:r w:rsidR="007C7B02" w:rsidRPr="0094407A">
                <w:rPr>
                  <w:rFonts w:ascii="Garamond" w:hAnsi="Garamond"/>
                  <w:b/>
                  <w:bCs/>
                  <w:color w:val="000000"/>
                </w:rPr>
                <w:t>Customized P350 Tower</w:t>
              </w:r>
            </w:hyperlink>
            <w:r w:rsidR="007C7B02" w:rsidRPr="0094407A">
              <w:rPr>
                <w:rFonts w:ascii="Garamond" w:hAnsi="Garamond"/>
                <w:b/>
                <w:bCs/>
              </w:rPr>
              <w:t xml:space="preserve"> WorkStation</w:t>
            </w:r>
          </w:p>
          <w:p w:rsidR="007C7B02" w:rsidRPr="0094407A" w:rsidRDefault="007C7B02" w:rsidP="00140AE3">
            <w:pPr>
              <w:pStyle w:val="NoSpacing"/>
              <w:rPr>
                <w:rFonts w:ascii="Garamond" w:hAnsi="Garamond"/>
                <w:b/>
                <w:bCs/>
                <w:color w:val="000000"/>
              </w:rPr>
            </w:pPr>
            <w:r w:rsidRPr="0094407A">
              <w:rPr>
                <w:rFonts w:ascii="Garamond" w:hAnsi="Garamond"/>
                <w:b/>
                <w:bCs/>
                <w:color w:val="000000"/>
              </w:rPr>
              <w:t>System Specification</w:t>
            </w:r>
          </w:p>
          <w:p w:rsidR="007C7B02" w:rsidRPr="0094407A" w:rsidRDefault="007C7B02" w:rsidP="00140AE3">
            <w:pPr>
              <w:pStyle w:val="ListParagraph"/>
              <w:numPr>
                <w:ilvl w:val="0"/>
                <w:numId w:val="26"/>
              </w:numPr>
              <w:shd w:val="clear" w:color="auto" w:fill="FFFFFF"/>
              <w:rPr>
                <w:rFonts w:ascii="Garamond" w:eastAsia="Times New Roman" w:hAnsi="Garamond" w:cs="Arial"/>
              </w:rPr>
            </w:pPr>
            <w:r w:rsidRPr="0094407A">
              <w:rPr>
                <w:rFonts w:ascii="Garamond" w:eastAsia="Times New Roman" w:hAnsi="Garamond" w:cs="Arial"/>
              </w:rPr>
              <w:t>Intel Xeon W-1350P 6 Core 12 Threads up to 5.1 GHz.</w:t>
            </w:r>
          </w:p>
          <w:p w:rsidR="007C7B02" w:rsidRPr="0094407A" w:rsidRDefault="007C7B02" w:rsidP="00140AE3">
            <w:pPr>
              <w:pStyle w:val="NoSpacing"/>
              <w:ind w:left="175"/>
              <w:rPr>
                <w:rFonts w:ascii="Garamond" w:eastAsia="Times New Roman" w:hAnsi="Garamond"/>
              </w:rPr>
            </w:pPr>
            <w:r w:rsidRPr="0094407A">
              <w:rPr>
                <w:rFonts w:ascii="Garamond" w:eastAsia="Times New Roman" w:hAnsi="Garamond"/>
              </w:rPr>
              <w:t>with Turbo Boost, 12 MB Cache)</w:t>
            </w:r>
          </w:p>
          <w:p w:rsidR="007C7B02" w:rsidRPr="0094407A" w:rsidRDefault="007C7B02" w:rsidP="00140AE3">
            <w:pPr>
              <w:numPr>
                <w:ilvl w:val="0"/>
                <w:numId w:val="26"/>
              </w:numPr>
              <w:tabs>
                <w:tab w:val="num" w:pos="-108"/>
              </w:tabs>
              <w:ind w:left="175" w:hanging="283"/>
              <w:rPr>
                <w:rFonts w:ascii="Garamond" w:eastAsia="Times New Roman" w:hAnsi="Garamond"/>
              </w:rPr>
            </w:pPr>
            <w:r w:rsidRPr="0094407A">
              <w:rPr>
                <w:rFonts w:ascii="Garamond" w:eastAsia="Times New Roman" w:hAnsi="Garamond"/>
              </w:rPr>
              <w:t>Preload OS: Windows 10 Pro 64</w:t>
            </w:r>
          </w:p>
          <w:p w:rsidR="007C7B02" w:rsidRPr="0094407A" w:rsidRDefault="007C7B02" w:rsidP="00140AE3">
            <w:pPr>
              <w:numPr>
                <w:ilvl w:val="0"/>
                <w:numId w:val="26"/>
              </w:numPr>
              <w:tabs>
                <w:tab w:val="num" w:pos="-108"/>
              </w:tabs>
              <w:ind w:left="175" w:hanging="283"/>
              <w:rPr>
                <w:rFonts w:ascii="Garamond" w:eastAsia="Times New Roman" w:hAnsi="Garamond"/>
              </w:rPr>
            </w:pPr>
            <w:r w:rsidRPr="0094407A">
              <w:rPr>
                <w:rFonts w:ascii="Garamond" w:eastAsia="Times New Roman" w:hAnsi="Garamond"/>
              </w:rPr>
              <w:t>Preload Language: Windows 10 Pro for Workstations 64 English</w:t>
            </w:r>
          </w:p>
          <w:p w:rsidR="007C7B02" w:rsidRPr="0094407A" w:rsidRDefault="007C7B02" w:rsidP="0094407A">
            <w:pPr>
              <w:pStyle w:val="ListParagraph"/>
              <w:numPr>
                <w:ilvl w:val="0"/>
                <w:numId w:val="26"/>
              </w:numPr>
              <w:shd w:val="clear" w:color="auto" w:fill="FFFFFF"/>
              <w:rPr>
                <w:rFonts w:ascii="Garamond" w:eastAsia="Times New Roman" w:hAnsi="Garamond" w:cs="Arial"/>
              </w:rPr>
            </w:pPr>
            <w:r w:rsidRPr="0094407A">
              <w:rPr>
                <w:rFonts w:ascii="Garamond" w:eastAsia="Times New Roman" w:hAnsi="Garamond"/>
              </w:rPr>
              <w:t xml:space="preserve">Memory Selection: </w:t>
            </w:r>
            <w:r w:rsidRPr="0094407A">
              <w:rPr>
                <w:rFonts w:ascii="Garamond" w:eastAsia="Times New Roman" w:hAnsi="Garamond" w:cs="Arial"/>
              </w:rPr>
              <w:t>32 GBDDR4-3200 up to 128GBDDR4-3200</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Memory Qty: 1</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 xml:space="preserve">Graphics: NVIDIA® </w:t>
            </w:r>
            <w:proofErr w:type="spellStart"/>
            <w:r w:rsidRPr="0094407A">
              <w:rPr>
                <w:rFonts w:ascii="Garamond" w:eastAsia="Times New Roman" w:hAnsi="Garamond"/>
              </w:rPr>
              <w:t>Quadro</w:t>
            </w:r>
            <w:proofErr w:type="spellEnd"/>
            <w:r w:rsidRPr="0094407A">
              <w:rPr>
                <w:rFonts w:ascii="Garamond" w:eastAsia="Times New Roman" w:hAnsi="Garamond"/>
              </w:rPr>
              <w:t>® T1000 4GB (4xMini DP) High Profile</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proofErr w:type="spellStart"/>
            <w:r w:rsidRPr="0094407A">
              <w:rPr>
                <w:rFonts w:ascii="Garamond" w:eastAsia="Times New Roman" w:hAnsi="Garamond"/>
              </w:rPr>
              <w:t>PCIe</w:t>
            </w:r>
            <w:proofErr w:type="spellEnd"/>
            <w:r w:rsidRPr="0094407A">
              <w:rPr>
                <w:rFonts w:ascii="Garamond" w:eastAsia="Times New Roman" w:hAnsi="Garamond"/>
              </w:rPr>
              <w:t xml:space="preserve"> Storage </w:t>
            </w:r>
            <w:proofErr w:type="spellStart"/>
            <w:r w:rsidRPr="0094407A">
              <w:rPr>
                <w:rFonts w:ascii="Garamond" w:eastAsia="Times New Roman" w:hAnsi="Garamond"/>
              </w:rPr>
              <w:t>Qty</w:t>
            </w:r>
            <w:proofErr w:type="spellEnd"/>
            <w:r w:rsidRPr="0094407A">
              <w:rPr>
                <w:rFonts w:ascii="Garamond" w:eastAsia="Times New Roman" w:hAnsi="Garamond"/>
              </w:rPr>
              <w:t xml:space="preserve"> </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 xml:space="preserve">Second </w:t>
            </w:r>
            <w:proofErr w:type="spellStart"/>
            <w:r w:rsidRPr="0094407A">
              <w:rPr>
                <w:rFonts w:ascii="Garamond" w:eastAsia="Times New Roman" w:hAnsi="Garamond"/>
              </w:rPr>
              <w:t>PCIe</w:t>
            </w:r>
            <w:proofErr w:type="spellEnd"/>
            <w:r w:rsidRPr="0094407A">
              <w:rPr>
                <w:rFonts w:ascii="Garamond" w:eastAsia="Times New Roman" w:hAnsi="Garamond"/>
              </w:rPr>
              <w:t xml:space="preserve"> Storage </w:t>
            </w:r>
            <w:proofErr w:type="spellStart"/>
            <w:r w:rsidRPr="0094407A">
              <w:rPr>
                <w:rFonts w:ascii="Garamond" w:eastAsia="Times New Roman" w:hAnsi="Garamond"/>
              </w:rPr>
              <w:t>Qty</w:t>
            </w:r>
            <w:proofErr w:type="spellEnd"/>
            <w:r w:rsidRPr="0094407A">
              <w:rPr>
                <w:rFonts w:ascii="Garamond" w:eastAsia="Times New Roman" w:hAnsi="Garamond"/>
              </w:rPr>
              <w:t>: If any OEM preferred based on base variant*</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Storage Boot Drive: Yes</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Storage: 2 TB 7200 HDD 3.5"</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Storage Qty: 1</w:t>
            </w:r>
          </w:p>
          <w:p w:rsidR="007C7B02" w:rsidRPr="0094407A" w:rsidRDefault="007C7B02" w:rsidP="0094407A">
            <w:pPr>
              <w:pStyle w:val="ListParagraph"/>
              <w:numPr>
                <w:ilvl w:val="0"/>
                <w:numId w:val="26"/>
              </w:numPr>
              <w:shd w:val="clear" w:color="auto" w:fill="FFFFFF"/>
              <w:rPr>
                <w:rFonts w:ascii="Garamond" w:eastAsia="Times New Roman" w:hAnsi="Garamond" w:cs="Arial"/>
              </w:rPr>
            </w:pPr>
            <w:r w:rsidRPr="0094407A">
              <w:rPr>
                <w:rFonts w:ascii="Garamond" w:eastAsia="Times New Roman" w:hAnsi="Garamond"/>
              </w:rPr>
              <w:t xml:space="preserve">Second Storage Qty: </w:t>
            </w:r>
            <w:r w:rsidRPr="0094407A">
              <w:rPr>
                <w:rFonts w:ascii="Garamond" w:eastAsia="Times New Roman" w:hAnsi="Garamond" w:cs="Arial"/>
              </w:rPr>
              <w:t>256GB SSD Hard Disk</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Ethernet: Integrated Ethernet</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 xml:space="preserve">Wireless LAN: </w:t>
            </w:r>
            <w:r w:rsidRPr="0094407A">
              <w:rPr>
                <w:rFonts w:ascii="Garamond" w:eastAsia="Times New Roman" w:hAnsi="Garamond" w:cs="Arial"/>
              </w:rPr>
              <w:t>Intel Wi-Fi® 6 AX201, 802.11ax 2x2 Wi-Fi + Bluetooth 5.2</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Keyboard: USB Calliope Keyboard Black English (IN)</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Mouse: USB Calliope Mouse Black</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Optional USB Port: 2 Rear USB 2.0 Ports Cable High Profile</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Audio Card: Integrated Audio</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Line Cord: Line Cord - India</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Platform: Tower</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Publication: Publication-English</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eastAsia="Times New Roman" w:hAnsi="Garamond"/>
              </w:rPr>
            </w:pPr>
            <w:r w:rsidRPr="0094407A">
              <w:rPr>
                <w:rFonts w:ascii="Garamond" w:eastAsia="Times New Roman" w:hAnsi="Garamond"/>
              </w:rPr>
              <w:t>EPEAT Gold Certificate: EPEAT Gold Certificate</w:t>
            </w:r>
          </w:p>
          <w:p w:rsidR="007C7B02" w:rsidRPr="0094407A" w:rsidRDefault="007C7B02" w:rsidP="0094407A">
            <w:pPr>
              <w:numPr>
                <w:ilvl w:val="0"/>
                <w:numId w:val="26"/>
              </w:numPr>
              <w:tabs>
                <w:tab w:val="num" w:pos="-108"/>
              </w:tabs>
              <w:spacing w:before="100" w:beforeAutospacing="1" w:after="100" w:afterAutospacing="1"/>
              <w:ind w:left="175" w:hanging="283"/>
              <w:rPr>
                <w:rFonts w:ascii="Garamond" w:hAnsi="Garamond"/>
              </w:rPr>
            </w:pPr>
            <w:r w:rsidRPr="0094407A">
              <w:rPr>
                <w:rFonts w:ascii="Garamond" w:eastAsia="Times New Roman" w:hAnsi="Garamond"/>
              </w:rPr>
              <w:t>Warranty: 3 Years Onsite</w:t>
            </w:r>
          </w:p>
          <w:p w:rsidR="007C7B02" w:rsidRPr="0094407A" w:rsidRDefault="007C7B02" w:rsidP="00140AE3">
            <w:pPr>
              <w:numPr>
                <w:ilvl w:val="0"/>
                <w:numId w:val="26"/>
              </w:numPr>
              <w:tabs>
                <w:tab w:val="num" w:pos="-108"/>
              </w:tabs>
              <w:spacing w:before="100" w:beforeAutospacing="1"/>
              <w:ind w:left="175" w:hanging="283"/>
              <w:rPr>
                <w:rFonts w:ascii="Garamond" w:hAnsi="Garamond"/>
              </w:rPr>
            </w:pPr>
            <w:r w:rsidRPr="0094407A">
              <w:rPr>
                <w:rFonts w:ascii="Garamond" w:eastAsia="Times New Roman" w:hAnsi="Garamond"/>
              </w:rPr>
              <w:t>With Pro 24’inch Monitor (With necessary mini-DP port (CPU) to HDMI port (Monitor) cable should include in the bundle)</w:t>
            </w:r>
          </w:p>
          <w:p w:rsidR="00035F2F" w:rsidRPr="00E46770" w:rsidRDefault="007C7B02" w:rsidP="00140AE3">
            <w:pPr>
              <w:jc w:val="both"/>
              <w:rPr>
                <w:rFonts w:ascii="Times New Roman" w:hAnsi="Times New Roman" w:cs="Times New Roman"/>
                <w:sz w:val="24"/>
                <w:szCs w:val="24"/>
              </w:rPr>
            </w:pPr>
            <w:r w:rsidRPr="0094407A">
              <w:rPr>
                <w:rFonts w:ascii="Garamond" w:hAnsi="Garamond"/>
                <w:b/>
              </w:rPr>
              <w:t>MAF (</w:t>
            </w:r>
            <w:r w:rsidRPr="0094407A">
              <w:rPr>
                <w:rStyle w:val="hgkelc"/>
                <w:rFonts w:ascii="Garamond" w:hAnsi="Garamond"/>
              </w:rPr>
              <w:t xml:space="preserve">Manufacturer Authorization </w:t>
            </w:r>
            <w:r w:rsidRPr="0094407A">
              <w:rPr>
                <w:rStyle w:val="hgkelc"/>
                <w:rFonts w:ascii="Garamond" w:hAnsi="Garamond"/>
                <w:bCs/>
              </w:rPr>
              <w:t>Form</w:t>
            </w:r>
            <w:r w:rsidRPr="0094407A">
              <w:rPr>
                <w:rFonts w:ascii="Garamond" w:hAnsi="Garamond"/>
                <w:b/>
              </w:rPr>
              <w:t>) certificate from OEM should be enclosed along with tender application form (certificate coating this tender number).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712CA2"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4</w:t>
            </w:r>
            <w:r w:rsidR="00035F2F" w:rsidRPr="00E46770">
              <w:rPr>
                <w:rFonts w:ascii="Times New Roman" w:hAnsi="Times New Roman" w:cs="Times New Roman"/>
                <w:b/>
                <w:sz w:val="24"/>
                <w:szCs w:val="24"/>
                <w:lang w:val="en-IN"/>
              </w:rPr>
              <w:t xml:space="preserve"> Nos.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both"/>
              <w:rPr>
                <w:rFonts w:ascii="Times New Roman" w:hAnsi="Times New Roman" w:cs="Times New Roman"/>
                <w:b/>
                <w:sz w:val="24"/>
                <w:szCs w:val="24"/>
                <w:lang w:val="en-IN"/>
              </w:rPr>
            </w:pPr>
          </w:p>
        </w:tc>
      </w:tr>
      <w:tr w:rsidR="00035F2F" w:rsidRPr="00E46770" w:rsidTr="0094407A">
        <w:trPr>
          <w:trHeight w:val="179"/>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center"/>
              <w:rPr>
                <w:rFonts w:ascii="Times New Roman" w:hAnsi="Times New Roman" w:cs="Times New Roman"/>
                <w:b/>
                <w:sz w:val="24"/>
                <w:szCs w:val="24"/>
                <w:lang w:val="en-IN"/>
              </w:rPr>
            </w:pPr>
          </w:p>
        </w:tc>
        <w:tc>
          <w:tcPr>
            <w:tcW w:w="67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94407A">
            <w:pP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jc w:val="both"/>
              <w:rPr>
                <w:rFonts w:ascii="Times New Roman" w:hAnsi="Times New Roman" w:cs="Times New Roman"/>
                <w:b/>
                <w:sz w:val="24"/>
                <w:szCs w:val="24"/>
                <w:lang w:val="en-IN"/>
              </w:rPr>
            </w:pPr>
          </w:p>
        </w:tc>
      </w:tr>
      <w:tr w:rsidR="00035F2F" w:rsidRPr="00E46770" w:rsidTr="0094407A">
        <w:trPr>
          <w:trHeight w:val="161"/>
        </w:trP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spacing w:line="276" w:lineRule="auto"/>
              <w:jc w:val="both"/>
              <w:rPr>
                <w:rFonts w:ascii="Times New Roman" w:hAnsi="Times New Roman" w:cs="Times New Roman"/>
                <w:b/>
                <w:sz w:val="24"/>
                <w:szCs w:val="24"/>
                <w:lang w:val="en-IN"/>
              </w:rPr>
            </w:pPr>
          </w:p>
        </w:tc>
        <w:tc>
          <w:tcPr>
            <w:tcW w:w="67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2F" w:rsidRPr="00E46770" w:rsidRDefault="00035F2F" w:rsidP="006535A0">
            <w:pPr>
              <w:jc w:val="both"/>
              <w:rPr>
                <w:rFonts w:ascii="Times New Roman" w:hAnsi="Times New Roman" w:cs="Times New Roman"/>
                <w:b/>
                <w:sz w:val="24"/>
                <w:szCs w:val="24"/>
                <w:lang w:val="en-IN"/>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2F" w:rsidRPr="00E46770" w:rsidRDefault="00035F2F"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D6359D" w:rsidRDefault="00D6359D" w:rsidP="00102ADA">
      <w:pPr>
        <w:spacing w:after="0" w:line="240" w:lineRule="auto"/>
        <w:jc w:val="right"/>
        <w:rPr>
          <w:rFonts w:ascii="Bookman Old Style" w:hAnsi="Bookman Old Style"/>
          <w:b/>
        </w:rPr>
      </w:pPr>
    </w:p>
    <w:p w:rsidR="00102ADA" w:rsidRDefault="00102ADA" w:rsidP="00102ADA">
      <w:pPr>
        <w:spacing w:after="0" w:line="240" w:lineRule="auto"/>
        <w:jc w:val="right"/>
        <w:rPr>
          <w:rFonts w:ascii="Bookman Old Style" w:hAnsi="Bookman Old Style"/>
          <w:b/>
        </w:rPr>
      </w:pPr>
      <w:bookmarkStart w:id="0" w:name="_GoBack"/>
      <w:bookmarkEnd w:id="0"/>
      <w:r>
        <w:rPr>
          <w:rFonts w:ascii="Bookman Old Style" w:hAnsi="Bookman Old Style"/>
          <w:b/>
        </w:rPr>
        <w:lastRenderedPageBreak/>
        <w:t>ANNEXURE - I</w:t>
      </w:r>
    </w:p>
    <w:p w:rsidR="00102ADA" w:rsidRDefault="00102ADA" w:rsidP="00102ADA">
      <w:pPr>
        <w:spacing w:after="0" w:line="240" w:lineRule="auto"/>
        <w:jc w:val="center"/>
        <w:rPr>
          <w:rFonts w:ascii="Bookman Old Style" w:hAnsi="Bookman Old Style"/>
        </w:rPr>
      </w:pPr>
    </w:p>
    <w:p w:rsidR="00102ADA" w:rsidRPr="00605811" w:rsidRDefault="00102ADA" w:rsidP="00102AD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102ADA" w:rsidRPr="000D0E0B" w:rsidRDefault="00102ADA" w:rsidP="00102ADA">
      <w:pPr>
        <w:spacing w:after="0" w:line="240" w:lineRule="auto"/>
        <w:jc w:val="center"/>
        <w:rPr>
          <w:rFonts w:ascii="Times New Roman" w:hAnsi="Times New Roman" w:cs="Times New Roman"/>
          <w:b/>
          <w:sz w:val="10"/>
        </w:rPr>
      </w:pPr>
    </w:p>
    <w:p w:rsidR="00102ADA" w:rsidRPr="00605811" w:rsidRDefault="00102ADA" w:rsidP="00102ADA">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102ADA" w:rsidRPr="00605811" w:rsidRDefault="00102ADA" w:rsidP="00102ADA">
      <w:pPr>
        <w:spacing w:after="0" w:line="240" w:lineRule="auto"/>
        <w:jc w:val="both"/>
        <w:rPr>
          <w:rFonts w:ascii="Times New Roman" w:hAnsi="Times New Roman" w:cs="Times New Roman"/>
          <w:b/>
        </w:rPr>
      </w:pPr>
    </w:p>
    <w:p w:rsidR="00102ADA" w:rsidRPr="00605811" w:rsidRDefault="00102ADA" w:rsidP="00102AD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102ADA" w:rsidRPr="00605811" w:rsidRDefault="00102ADA" w:rsidP="00102ADA">
      <w:pPr>
        <w:spacing w:after="0" w:line="240" w:lineRule="auto"/>
        <w:jc w:val="both"/>
        <w:rPr>
          <w:rFonts w:ascii="Times New Roman" w:hAnsi="Times New Roman" w:cs="Times New Roman"/>
        </w:rPr>
      </w:pPr>
    </w:p>
    <w:p w:rsidR="00102ADA" w:rsidRPr="00605811" w:rsidRDefault="00102ADA" w:rsidP="00102ADA">
      <w:pPr>
        <w:numPr>
          <w:ilvl w:val="0"/>
          <w:numId w:val="27"/>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102ADA" w:rsidRPr="000D0E0B" w:rsidRDefault="00102ADA" w:rsidP="00102ADA">
      <w:pPr>
        <w:spacing w:after="0"/>
        <w:ind w:left="720"/>
        <w:jc w:val="both"/>
        <w:rPr>
          <w:rFonts w:ascii="Times New Roman" w:hAnsi="Times New Roman" w:cs="Times New Roman"/>
          <w:sz w:val="6"/>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102ADA" w:rsidRPr="00605811" w:rsidRDefault="00102ADA" w:rsidP="00102ADA">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102ADA" w:rsidRPr="00605811" w:rsidTr="00CE4B08">
        <w:trPr>
          <w:trHeight w:val="802"/>
        </w:trPr>
        <w:tc>
          <w:tcPr>
            <w:tcW w:w="850" w:type="dxa"/>
            <w:vAlign w:val="center"/>
          </w:tcPr>
          <w:p w:rsidR="00102ADA" w:rsidRPr="00605811" w:rsidRDefault="00102ADA" w:rsidP="00CE4B08">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102ADA" w:rsidRPr="00605811" w:rsidRDefault="00102ADA" w:rsidP="00CE4B08">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102ADA" w:rsidRPr="00605811" w:rsidRDefault="00102ADA" w:rsidP="00CE4B08">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102ADA" w:rsidRPr="00605811" w:rsidRDefault="00102ADA" w:rsidP="00CE4B08">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102ADA" w:rsidRPr="00605811" w:rsidRDefault="00102ADA" w:rsidP="00CE4B08">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102ADA" w:rsidRPr="00605811" w:rsidTr="00CE4B08">
        <w:trPr>
          <w:trHeight w:val="1214"/>
        </w:trPr>
        <w:tc>
          <w:tcPr>
            <w:tcW w:w="850" w:type="dxa"/>
            <w:vAlign w:val="center"/>
          </w:tcPr>
          <w:p w:rsidR="00102ADA" w:rsidRPr="00605811" w:rsidRDefault="00102ADA" w:rsidP="00CE4B08">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102ADA" w:rsidRPr="00605811" w:rsidRDefault="00102ADA" w:rsidP="00CE4B08">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102ADA" w:rsidRPr="00605811" w:rsidRDefault="00102ADA" w:rsidP="00CE4B08">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102ADA" w:rsidRPr="00605811" w:rsidRDefault="00102ADA" w:rsidP="00CE4B08">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102ADA" w:rsidRPr="00605811" w:rsidRDefault="00102ADA" w:rsidP="00CE4B08">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102ADA" w:rsidRPr="00605811" w:rsidRDefault="00102ADA" w:rsidP="00CE4B08">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102ADA" w:rsidRPr="00605811" w:rsidRDefault="00102ADA" w:rsidP="00102ADA">
      <w:pPr>
        <w:spacing w:after="0"/>
        <w:ind w:left="720"/>
        <w:jc w:val="both"/>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102ADA" w:rsidRPr="00605811" w:rsidRDefault="00102ADA" w:rsidP="00102ADA">
      <w:pPr>
        <w:spacing w:after="0" w:line="240" w:lineRule="auto"/>
        <w:ind w:left="720"/>
        <w:jc w:val="both"/>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102ADA" w:rsidRPr="00605811" w:rsidRDefault="00102ADA" w:rsidP="00102ADA">
      <w:pPr>
        <w:spacing w:after="0" w:line="240" w:lineRule="auto"/>
        <w:jc w:val="both"/>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102ADA" w:rsidRPr="00963A8B" w:rsidRDefault="00102ADA" w:rsidP="00102ADA">
      <w:pPr>
        <w:pStyle w:val="ListParagraph"/>
        <w:rPr>
          <w:rFonts w:ascii="Times New Roman" w:hAnsi="Times New Roman" w:cs="Times New Roman"/>
          <w:sz w:val="2"/>
        </w:rPr>
      </w:pPr>
    </w:p>
    <w:p w:rsidR="00102ADA" w:rsidRPr="00605811" w:rsidRDefault="00102ADA" w:rsidP="00102ADA">
      <w:pPr>
        <w:numPr>
          <w:ilvl w:val="0"/>
          <w:numId w:val="27"/>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27"/>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102ADA" w:rsidRPr="00605811" w:rsidRDefault="00102ADA" w:rsidP="00102AD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102ADA" w:rsidRPr="00605811" w:rsidRDefault="00102ADA" w:rsidP="00102AD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102ADA" w:rsidRPr="00605811" w:rsidRDefault="00102ADA" w:rsidP="00102AD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Warranty:</w:t>
      </w:r>
    </w:p>
    <w:p w:rsidR="00102ADA" w:rsidRPr="00605811" w:rsidRDefault="00102ADA" w:rsidP="00102ADA">
      <w:pPr>
        <w:spacing w:after="0" w:line="240" w:lineRule="auto"/>
        <w:ind w:left="720"/>
        <w:jc w:val="both"/>
        <w:rPr>
          <w:rFonts w:ascii="Times New Roman" w:hAnsi="Times New Roman" w:cs="Times New Roman"/>
        </w:rPr>
      </w:pPr>
    </w:p>
    <w:p w:rsidR="00102ADA" w:rsidRPr="00605811" w:rsidRDefault="00102ADA" w:rsidP="00102ADA">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102ADA" w:rsidRPr="00087149" w:rsidRDefault="00102ADA" w:rsidP="00102ADA">
      <w:pPr>
        <w:spacing w:after="0" w:line="240" w:lineRule="auto"/>
        <w:jc w:val="both"/>
        <w:rPr>
          <w:rFonts w:ascii="Times New Roman" w:hAnsi="Times New Roman" w:cs="Times New Roman"/>
          <w:sz w:val="10"/>
        </w:rPr>
      </w:pPr>
    </w:p>
    <w:p w:rsidR="00102ADA" w:rsidRPr="00605811" w:rsidRDefault="00102ADA" w:rsidP="00102ADA">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102ADA" w:rsidRPr="00605811" w:rsidRDefault="00102ADA" w:rsidP="00102ADA">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All columns must be filled up.</w:t>
      </w:r>
    </w:p>
    <w:p w:rsidR="00102ADA" w:rsidRPr="00605811" w:rsidRDefault="00102ADA" w:rsidP="00102ADA">
      <w:pPr>
        <w:pStyle w:val="ListParagraph"/>
        <w:numPr>
          <w:ilvl w:val="0"/>
          <w:numId w:val="29"/>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102ADA" w:rsidRPr="00605811" w:rsidRDefault="00102ADA" w:rsidP="00102ADA">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Please indicate applicability.</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102ADA" w:rsidRPr="00605811" w:rsidRDefault="00102ADA" w:rsidP="00102ADA">
      <w:pPr>
        <w:spacing w:after="0" w:line="240" w:lineRule="auto"/>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102ADA"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102ADA" w:rsidRDefault="00102ADA" w:rsidP="00102ADA">
      <w:pPr>
        <w:spacing w:after="0" w:line="240" w:lineRule="auto"/>
        <w:ind w:left="360"/>
        <w:jc w:val="both"/>
        <w:rPr>
          <w:rFonts w:ascii="Times New Roman" w:hAnsi="Times New Roman" w:cs="Times New Roman"/>
        </w:rPr>
      </w:pPr>
    </w:p>
    <w:p w:rsidR="00102ADA" w:rsidRDefault="00102ADA" w:rsidP="00102ADA">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102ADA" w:rsidRDefault="00102ADA" w:rsidP="00102ADA">
      <w:pPr>
        <w:spacing w:after="0" w:line="240" w:lineRule="auto"/>
        <w:ind w:left="360"/>
        <w:jc w:val="both"/>
        <w:rPr>
          <w:rFonts w:ascii="Times New Roman" w:hAnsi="Times New Roman" w:cs="Times New Roman"/>
          <w:lang w:val="es-ES"/>
        </w:rPr>
      </w:pPr>
    </w:p>
    <w:p w:rsidR="00102ADA" w:rsidRPr="00605811" w:rsidRDefault="00102ADA" w:rsidP="00102ADA">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rsidR="00102ADA" w:rsidRDefault="00102ADA" w:rsidP="00102ADA">
      <w:pPr>
        <w:spacing w:after="0" w:line="240" w:lineRule="auto"/>
        <w:jc w:val="center"/>
        <w:rPr>
          <w:rFonts w:ascii="Times New Roman" w:hAnsi="Times New Roman" w:cs="Times New Roman"/>
        </w:rPr>
      </w:pPr>
    </w:p>
    <w:p w:rsidR="00102ADA" w:rsidRDefault="00102ADA" w:rsidP="00102ADA">
      <w:pPr>
        <w:spacing w:after="0" w:line="240" w:lineRule="auto"/>
        <w:jc w:val="center"/>
        <w:rPr>
          <w:rFonts w:ascii="Times New Roman" w:hAnsi="Times New Roman" w:cs="Times New Roman"/>
        </w:rPr>
      </w:pPr>
    </w:p>
    <w:p w:rsidR="00102ADA" w:rsidRPr="00605811" w:rsidRDefault="00102ADA" w:rsidP="00102ADA">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102ADA" w:rsidRPr="00605811" w:rsidRDefault="00102ADA" w:rsidP="00102ADA">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102ADA" w:rsidRPr="00605811" w:rsidRDefault="00102ADA" w:rsidP="00102ADA">
      <w:pPr>
        <w:spacing w:after="0" w:line="240" w:lineRule="auto"/>
        <w:jc w:val="right"/>
        <w:rPr>
          <w:rFonts w:ascii="Times New Roman" w:hAnsi="Times New Roman" w:cs="Times New Roman"/>
          <w:b/>
        </w:rPr>
      </w:pPr>
    </w:p>
    <w:p w:rsidR="00102ADA" w:rsidRPr="00605811" w:rsidRDefault="00102ADA" w:rsidP="00102AD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102ADA" w:rsidRPr="0062387F" w:rsidRDefault="00102ADA" w:rsidP="00102ADA">
      <w:pPr>
        <w:spacing w:after="0" w:line="240" w:lineRule="auto"/>
        <w:jc w:val="center"/>
        <w:rPr>
          <w:rFonts w:ascii="Times New Roman" w:hAnsi="Times New Roman" w:cs="Times New Roman"/>
          <w:b/>
          <w:sz w:val="12"/>
          <w:u w:val="single"/>
        </w:rPr>
      </w:pPr>
    </w:p>
    <w:p w:rsidR="00102ADA" w:rsidRPr="00605811" w:rsidRDefault="00102ADA" w:rsidP="00102ADA">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102ADA" w:rsidRPr="00605811" w:rsidRDefault="00102ADA" w:rsidP="00102ADA">
      <w:pPr>
        <w:spacing w:after="0" w:line="240" w:lineRule="auto"/>
        <w:jc w:val="center"/>
        <w:rPr>
          <w:rFonts w:ascii="Times New Roman" w:hAnsi="Times New Roman" w:cs="Times New Roman"/>
          <w:b/>
          <w:u w:val="single"/>
        </w:rPr>
      </w:pPr>
    </w:p>
    <w:p w:rsidR="00102ADA" w:rsidRPr="00605811" w:rsidRDefault="00102ADA" w:rsidP="00102AD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102ADA" w:rsidRPr="00605811" w:rsidRDefault="00102ADA" w:rsidP="00102ADA">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102ADA" w:rsidRPr="00605811" w:rsidRDefault="00102ADA" w:rsidP="00102ADA">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102ADA" w:rsidRPr="00605811" w:rsidRDefault="00102ADA" w:rsidP="00102ADA">
      <w:pPr>
        <w:numPr>
          <w:ilvl w:val="0"/>
          <w:numId w:val="30"/>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102ADA" w:rsidRPr="00605811" w:rsidRDefault="00102ADA" w:rsidP="00102ADA">
      <w:pPr>
        <w:spacing w:after="0" w:line="240" w:lineRule="auto"/>
        <w:ind w:left="720"/>
        <w:jc w:val="both"/>
        <w:rPr>
          <w:rFonts w:ascii="Times New Roman" w:hAnsi="Times New Roman" w:cs="Times New Roman"/>
        </w:rPr>
      </w:pPr>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102ADA" w:rsidRPr="00605811" w:rsidRDefault="00102ADA" w:rsidP="00102ADA">
      <w:pPr>
        <w:spacing w:after="0" w:line="240" w:lineRule="auto"/>
        <w:jc w:val="both"/>
        <w:rPr>
          <w:rFonts w:ascii="Times New Roman" w:hAnsi="Times New Roman" w:cs="Times New Roman"/>
        </w:rPr>
      </w:pPr>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30"/>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102ADA" w:rsidRPr="00605811" w:rsidRDefault="00102ADA" w:rsidP="00102ADA">
      <w:pPr>
        <w:pStyle w:val="ListParagraph"/>
        <w:spacing w:after="0" w:line="360" w:lineRule="auto"/>
        <w:rPr>
          <w:rFonts w:ascii="Times New Roman" w:hAnsi="Times New Roman" w:cs="Times New Roman"/>
        </w:rPr>
      </w:pPr>
    </w:p>
    <w:p w:rsidR="00102ADA" w:rsidRPr="00605811" w:rsidRDefault="00102ADA" w:rsidP="00102ADA">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102ADA" w:rsidRPr="000D0E0B" w:rsidRDefault="00102ADA" w:rsidP="00102ADA">
      <w:pPr>
        <w:pStyle w:val="ListParagraph"/>
        <w:spacing w:after="0"/>
        <w:rPr>
          <w:rFonts w:ascii="Times New Roman" w:hAnsi="Times New Roman" w:cs="Times New Roman"/>
          <w:sz w:val="10"/>
        </w:rPr>
      </w:pPr>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102ADA" w:rsidRPr="0062387F" w:rsidRDefault="00102ADA" w:rsidP="00102ADA">
      <w:pPr>
        <w:pStyle w:val="ListParagraph"/>
        <w:rPr>
          <w:rFonts w:ascii="Times New Roman" w:hAnsi="Times New Roman" w:cs="Times New Roman"/>
          <w:sz w:val="6"/>
        </w:rPr>
      </w:pPr>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102ADA" w:rsidRPr="00605811" w:rsidRDefault="00102ADA" w:rsidP="00102ADA">
      <w:pPr>
        <w:pStyle w:val="ListParagraph"/>
        <w:rPr>
          <w:rFonts w:ascii="Times New Roman" w:hAnsi="Times New Roman" w:cs="Times New Roman"/>
        </w:rPr>
      </w:pPr>
    </w:p>
    <w:p w:rsidR="00102ADA" w:rsidRPr="00605811" w:rsidRDefault="00102ADA" w:rsidP="00102ADA">
      <w:pPr>
        <w:numPr>
          <w:ilvl w:val="0"/>
          <w:numId w:val="30"/>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102ADA" w:rsidRPr="00605811" w:rsidRDefault="00102ADA" w:rsidP="00102ADA">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102ADA" w:rsidRPr="00605811" w:rsidRDefault="00102ADA" w:rsidP="00102ADA">
      <w:pPr>
        <w:pStyle w:val="ListParagraph"/>
        <w:spacing w:after="0"/>
        <w:rPr>
          <w:rFonts w:ascii="Times New Roman" w:hAnsi="Times New Roman" w:cs="Times New Roman"/>
        </w:rPr>
      </w:pPr>
    </w:p>
    <w:p w:rsidR="00102ADA" w:rsidRPr="00605811" w:rsidRDefault="00102ADA" w:rsidP="00102ADA">
      <w:pPr>
        <w:numPr>
          <w:ilvl w:val="0"/>
          <w:numId w:val="30"/>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102ADA" w:rsidRPr="00605811" w:rsidRDefault="00102ADA" w:rsidP="00102AD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102ADA" w:rsidRPr="00605811" w:rsidRDefault="00102ADA" w:rsidP="00102AD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102ADA" w:rsidRPr="00605811" w:rsidRDefault="00102ADA" w:rsidP="00102AD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102ADA" w:rsidRPr="00605811" w:rsidRDefault="00102ADA" w:rsidP="00102ADA">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Warranty:</w:t>
      </w:r>
    </w:p>
    <w:p w:rsidR="00102ADA" w:rsidRPr="00605811" w:rsidRDefault="00102ADA" w:rsidP="00102ADA">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102ADA" w:rsidRPr="00605811" w:rsidRDefault="00102ADA" w:rsidP="00102ADA">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Bharathiar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102ADA" w:rsidRPr="00605811" w:rsidRDefault="00102ADA" w:rsidP="00102ADA">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102ADA" w:rsidRPr="00605811" w:rsidRDefault="00102ADA" w:rsidP="00102ADA">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102ADA" w:rsidRPr="00605811" w:rsidRDefault="00102ADA" w:rsidP="00102ADA">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102ADA" w:rsidRPr="00605811" w:rsidRDefault="00102ADA" w:rsidP="00102ADA">
      <w:pPr>
        <w:spacing w:after="0" w:line="240" w:lineRule="auto"/>
        <w:ind w:left="360"/>
        <w:jc w:val="both"/>
        <w:rPr>
          <w:rFonts w:ascii="Times New Roman" w:hAnsi="Times New Roman" w:cs="Times New Roman"/>
        </w:rPr>
      </w:pPr>
    </w:p>
    <w:p w:rsidR="00102ADA" w:rsidRPr="00605811" w:rsidRDefault="00102ADA" w:rsidP="00102AD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102ADA" w:rsidRPr="00605811" w:rsidRDefault="00102ADA" w:rsidP="00102AD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102ADA" w:rsidRPr="00605811" w:rsidRDefault="00102ADA" w:rsidP="00102AD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102ADA" w:rsidRPr="00605811" w:rsidRDefault="00102ADA" w:rsidP="00102AD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102ADA" w:rsidRPr="00605811" w:rsidRDefault="00102ADA" w:rsidP="00102AD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102ADA" w:rsidRPr="00605811" w:rsidRDefault="00102ADA" w:rsidP="00102ADA">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4917C3"/>
    <w:multiLevelType w:val="multilevel"/>
    <w:tmpl w:val="83A84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7"/>
  </w:num>
  <w:num w:numId="23">
    <w:abstractNumId w:val="19"/>
  </w:num>
  <w:num w:numId="24">
    <w:abstractNumId w:val="17"/>
  </w:num>
  <w:num w:numId="25">
    <w:abstractNumId w:val="24"/>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5762"/>
    <w:rsid w:val="00052625"/>
    <w:rsid w:val="00061BCA"/>
    <w:rsid w:val="00062D57"/>
    <w:rsid w:val="00064F4D"/>
    <w:rsid w:val="0006510E"/>
    <w:rsid w:val="00077391"/>
    <w:rsid w:val="00082C97"/>
    <w:rsid w:val="0008359B"/>
    <w:rsid w:val="00087692"/>
    <w:rsid w:val="000D0639"/>
    <w:rsid w:val="00102ADA"/>
    <w:rsid w:val="00111E0B"/>
    <w:rsid w:val="00115540"/>
    <w:rsid w:val="00140AE3"/>
    <w:rsid w:val="00157F00"/>
    <w:rsid w:val="00164549"/>
    <w:rsid w:val="001678CD"/>
    <w:rsid w:val="00187F86"/>
    <w:rsid w:val="0019118A"/>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1515D"/>
    <w:rsid w:val="003278B2"/>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111D"/>
    <w:rsid w:val="004C7066"/>
    <w:rsid w:val="004F799E"/>
    <w:rsid w:val="005114BF"/>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12ED1"/>
    <w:rsid w:val="00615EAC"/>
    <w:rsid w:val="00617474"/>
    <w:rsid w:val="006279B8"/>
    <w:rsid w:val="0064488C"/>
    <w:rsid w:val="00683CDE"/>
    <w:rsid w:val="00684390"/>
    <w:rsid w:val="00693FF3"/>
    <w:rsid w:val="00697C86"/>
    <w:rsid w:val="006B1AE8"/>
    <w:rsid w:val="00712CA2"/>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34EC"/>
    <w:rsid w:val="007C7392"/>
    <w:rsid w:val="007C7B0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A3FD2"/>
    <w:rsid w:val="008B2696"/>
    <w:rsid w:val="008B29F2"/>
    <w:rsid w:val="008B4A70"/>
    <w:rsid w:val="008B738A"/>
    <w:rsid w:val="008E02BB"/>
    <w:rsid w:val="009014BE"/>
    <w:rsid w:val="0091667E"/>
    <w:rsid w:val="0094407A"/>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5129B"/>
    <w:rsid w:val="00A527DE"/>
    <w:rsid w:val="00A85AA9"/>
    <w:rsid w:val="00A862BF"/>
    <w:rsid w:val="00AA148A"/>
    <w:rsid w:val="00AA281C"/>
    <w:rsid w:val="00AC1E7A"/>
    <w:rsid w:val="00AC744F"/>
    <w:rsid w:val="00AD07ED"/>
    <w:rsid w:val="00AD4C59"/>
    <w:rsid w:val="00AE5CAA"/>
    <w:rsid w:val="00AE6534"/>
    <w:rsid w:val="00AE76F3"/>
    <w:rsid w:val="00AF35DD"/>
    <w:rsid w:val="00AF5FAE"/>
    <w:rsid w:val="00B02A82"/>
    <w:rsid w:val="00B05D0A"/>
    <w:rsid w:val="00B56E5E"/>
    <w:rsid w:val="00B902C0"/>
    <w:rsid w:val="00B92197"/>
    <w:rsid w:val="00BA0C84"/>
    <w:rsid w:val="00BC238D"/>
    <w:rsid w:val="00BE31F7"/>
    <w:rsid w:val="00BE4568"/>
    <w:rsid w:val="00BF3441"/>
    <w:rsid w:val="00BF55FC"/>
    <w:rsid w:val="00C033ED"/>
    <w:rsid w:val="00C03E96"/>
    <w:rsid w:val="00C118BA"/>
    <w:rsid w:val="00C416D2"/>
    <w:rsid w:val="00C46508"/>
    <w:rsid w:val="00C4674C"/>
    <w:rsid w:val="00C61B18"/>
    <w:rsid w:val="00C7217A"/>
    <w:rsid w:val="00C73765"/>
    <w:rsid w:val="00C73D5A"/>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359D"/>
    <w:rsid w:val="00D65260"/>
    <w:rsid w:val="00D76C1B"/>
    <w:rsid w:val="00D8340E"/>
    <w:rsid w:val="00DA0924"/>
    <w:rsid w:val="00DD0B82"/>
    <w:rsid w:val="00DD4564"/>
    <w:rsid w:val="00DD47A2"/>
    <w:rsid w:val="00DE1640"/>
    <w:rsid w:val="00DE35F1"/>
    <w:rsid w:val="00DF13FF"/>
    <w:rsid w:val="00E00B4E"/>
    <w:rsid w:val="00E11AE8"/>
    <w:rsid w:val="00E25974"/>
    <w:rsid w:val="00E33790"/>
    <w:rsid w:val="00E432AF"/>
    <w:rsid w:val="00E46770"/>
    <w:rsid w:val="00E56D27"/>
    <w:rsid w:val="00E60377"/>
    <w:rsid w:val="00E63862"/>
    <w:rsid w:val="00EB5A20"/>
    <w:rsid w:val="00ED00FA"/>
    <w:rsid w:val="00ED3011"/>
    <w:rsid w:val="00ED6C7F"/>
    <w:rsid w:val="00EF67CA"/>
    <w:rsid w:val="00F21801"/>
    <w:rsid w:val="00F4159A"/>
    <w:rsid w:val="00F46926"/>
    <w:rsid w:val="00F5098C"/>
    <w:rsid w:val="00F51A44"/>
    <w:rsid w:val="00F52E95"/>
    <w:rsid w:val="00F54D58"/>
    <w:rsid w:val="00F723B8"/>
    <w:rsid w:val="00F824A0"/>
    <w:rsid w:val="00F82E9B"/>
    <w:rsid w:val="00F86881"/>
    <w:rsid w:val="00F9230E"/>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C5F6"/>
  <w15:docId w15:val="{6BBB486E-8C01-43C7-8EB6-D8534CD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gkelc">
    <w:name w:val="hgkelc"/>
    <w:basedOn w:val="DefaultParagraphFont"/>
    <w:rsid w:val="007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ovo.com/in/en/in/en/p/30DHCTO1WWENIN0"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10</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288</cp:revision>
  <cp:lastPrinted>2022-01-12T09:16:00Z</cp:lastPrinted>
  <dcterms:created xsi:type="dcterms:W3CDTF">2016-06-07T06:43:00Z</dcterms:created>
  <dcterms:modified xsi:type="dcterms:W3CDTF">2022-01-12T11:30:00Z</dcterms:modified>
</cp:coreProperties>
</file>