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15" w:rsidRDefault="00131915" w:rsidP="00131915">
      <w:pPr>
        <w:spacing w:line="276" w:lineRule="auto"/>
        <w:ind w:left="2977" w:right="1201" w:hanging="3828"/>
        <w:jc w:val="center"/>
        <w:rPr>
          <w:rFonts w:ascii="Rockwell" w:hAnsi="Rockwell"/>
          <w:b/>
          <w:u w:val="single"/>
          <w:lang w:val="en-IN"/>
        </w:rPr>
      </w:pPr>
      <w:r w:rsidRPr="00AE0423">
        <w:rPr>
          <w:rFonts w:ascii="Rockwell" w:hAnsi="Rockwell" w:cs="Tahoma"/>
          <w:noProof/>
          <w:sz w:val="23"/>
          <w:szCs w:val="23"/>
          <w:lang w:val="en-IN" w:eastAsia="en-IN"/>
        </w:rPr>
        <w:drawing>
          <wp:inline distT="0" distB="0" distL="0" distR="0">
            <wp:extent cx="6497320" cy="1276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515091" cy="1279841"/>
                    </a:xfrm>
                    <a:prstGeom prst="rect">
                      <a:avLst/>
                    </a:prstGeom>
                    <a:noFill/>
                    <a:ln w="9525">
                      <a:noFill/>
                      <a:miter lim="800000"/>
                      <a:headEnd/>
                      <a:tailEnd/>
                    </a:ln>
                  </pic:spPr>
                </pic:pic>
              </a:graphicData>
            </a:graphic>
          </wp:inline>
        </w:drawing>
      </w:r>
    </w:p>
    <w:p w:rsidR="00131915" w:rsidRDefault="00131915" w:rsidP="00131915">
      <w:pPr>
        <w:spacing w:line="276" w:lineRule="auto"/>
        <w:ind w:left="2977" w:right="1201" w:hanging="2268"/>
        <w:jc w:val="center"/>
        <w:rPr>
          <w:rFonts w:ascii="Rockwell" w:hAnsi="Rockwell"/>
          <w:b/>
          <w:u w:val="single"/>
          <w:lang w:val="en-IN"/>
        </w:rPr>
      </w:pPr>
    </w:p>
    <w:p w:rsidR="00A6465B" w:rsidRPr="009B1C02" w:rsidRDefault="00A6465B" w:rsidP="00A6465B">
      <w:pPr>
        <w:spacing w:line="276" w:lineRule="auto"/>
        <w:ind w:left="2977" w:right="1201" w:hanging="2268"/>
        <w:jc w:val="center"/>
        <w:rPr>
          <w:rFonts w:ascii="Rockwell" w:hAnsi="Rockwell"/>
          <w:b/>
          <w:sz w:val="23"/>
          <w:szCs w:val="23"/>
          <w:u w:val="single"/>
          <w:lang w:val="en-IN"/>
        </w:rPr>
      </w:pPr>
      <w:r w:rsidRPr="009B1C02">
        <w:rPr>
          <w:rFonts w:ascii="Rockwell" w:hAnsi="Rockwell"/>
          <w:b/>
          <w:sz w:val="23"/>
          <w:szCs w:val="23"/>
          <w:u w:val="single"/>
          <w:lang w:val="en-IN"/>
        </w:rPr>
        <w:t>TENDER INVITING NOTICE</w:t>
      </w:r>
    </w:p>
    <w:p w:rsidR="00A6465B" w:rsidRPr="00EF19E8" w:rsidRDefault="00A6465B" w:rsidP="00A6465B">
      <w:pPr>
        <w:spacing w:line="276" w:lineRule="auto"/>
        <w:ind w:left="2977" w:right="1201" w:hanging="2268"/>
        <w:jc w:val="both"/>
        <w:rPr>
          <w:rFonts w:ascii="Rockwell" w:hAnsi="Rockwell"/>
          <w:b/>
          <w:sz w:val="12"/>
          <w:szCs w:val="12"/>
          <w:lang w:val="en-IN"/>
        </w:rPr>
      </w:pPr>
    </w:p>
    <w:p w:rsidR="00A6465B" w:rsidRPr="009B1C02" w:rsidRDefault="00A6465B" w:rsidP="00A6465B">
      <w:pPr>
        <w:spacing w:line="276" w:lineRule="auto"/>
        <w:ind w:left="2977" w:right="442" w:hanging="2268"/>
        <w:jc w:val="both"/>
        <w:rPr>
          <w:rFonts w:ascii="Rockwell" w:hAnsi="Rockwell"/>
          <w:b/>
          <w:sz w:val="23"/>
          <w:szCs w:val="23"/>
          <w:u w:val="single"/>
          <w:lang w:val="en-IN"/>
        </w:rPr>
      </w:pPr>
      <w:r w:rsidRPr="009B1C02">
        <w:rPr>
          <w:rFonts w:ascii="Rockwell" w:hAnsi="Rockwell"/>
          <w:b/>
          <w:sz w:val="23"/>
          <w:szCs w:val="23"/>
          <w:u w:val="single"/>
          <w:lang w:val="en-IN"/>
        </w:rPr>
        <w:t xml:space="preserve">e-Tender Notice </w:t>
      </w:r>
      <w:proofErr w:type="spellStart"/>
      <w:r w:rsidRPr="009B1C02">
        <w:rPr>
          <w:rFonts w:ascii="Rockwell" w:hAnsi="Rockwell"/>
          <w:b/>
          <w:sz w:val="23"/>
          <w:szCs w:val="23"/>
          <w:u w:val="single"/>
          <w:lang w:val="en-IN"/>
        </w:rPr>
        <w:t>No.BU</w:t>
      </w:r>
      <w:proofErr w:type="spellEnd"/>
      <w:r w:rsidRPr="009B1C02">
        <w:rPr>
          <w:rFonts w:ascii="Rockwell" w:hAnsi="Rockwell"/>
          <w:b/>
          <w:sz w:val="23"/>
          <w:szCs w:val="23"/>
          <w:u w:val="single"/>
          <w:lang w:val="en-IN"/>
        </w:rPr>
        <w:t>/UE/</w:t>
      </w:r>
      <w:r>
        <w:rPr>
          <w:rFonts w:ascii="Rockwell" w:hAnsi="Rockwell"/>
          <w:b/>
          <w:sz w:val="23"/>
          <w:szCs w:val="23"/>
          <w:u w:val="single"/>
          <w:lang w:val="en-IN"/>
        </w:rPr>
        <w:t>1</w:t>
      </w:r>
      <w:r>
        <w:rPr>
          <w:rFonts w:ascii="Rockwell" w:hAnsi="Rockwell"/>
          <w:b/>
          <w:sz w:val="23"/>
          <w:szCs w:val="23"/>
          <w:u w:val="single"/>
          <w:vertAlign w:val="superscript"/>
          <w:lang w:val="en-IN"/>
        </w:rPr>
        <w:t>Q</w:t>
      </w:r>
      <w:r w:rsidRPr="009B1C02">
        <w:rPr>
          <w:rFonts w:ascii="Rockwell" w:hAnsi="Rockwell"/>
          <w:b/>
          <w:sz w:val="23"/>
          <w:szCs w:val="23"/>
          <w:u w:val="single"/>
          <w:lang w:val="en-IN"/>
        </w:rPr>
        <w:t>/D-</w:t>
      </w:r>
      <w:r w:rsidR="00F14C30">
        <w:rPr>
          <w:rFonts w:ascii="Rockwell" w:hAnsi="Rockwell"/>
          <w:b/>
          <w:sz w:val="23"/>
          <w:szCs w:val="23"/>
          <w:u w:val="single"/>
          <w:lang w:val="en-IN"/>
        </w:rPr>
        <w:t>574</w:t>
      </w:r>
      <w:r w:rsidRPr="009B1C02">
        <w:rPr>
          <w:rFonts w:ascii="Rockwell" w:hAnsi="Rockwell"/>
          <w:b/>
          <w:sz w:val="23"/>
          <w:szCs w:val="23"/>
          <w:u w:val="single"/>
          <w:lang w:val="en-IN"/>
        </w:rPr>
        <w:t>/2026-2027 dated</w:t>
      </w:r>
      <w:r>
        <w:rPr>
          <w:rFonts w:ascii="Rockwell" w:hAnsi="Rockwell"/>
          <w:b/>
          <w:sz w:val="23"/>
          <w:szCs w:val="23"/>
          <w:u w:val="single"/>
          <w:lang w:val="en-IN"/>
        </w:rPr>
        <w:t xml:space="preserve"> </w:t>
      </w:r>
      <w:r w:rsidR="00053E39">
        <w:rPr>
          <w:rFonts w:ascii="Rockwell" w:hAnsi="Rockwell"/>
          <w:b/>
          <w:sz w:val="23"/>
          <w:szCs w:val="23"/>
          <w:u w:val="single"/>
          <w:lang w:val="en-IN"/>
        </w:rPr>
        <w:t>07.09.2026</w:t>
      </w:r>
      <w:r w:rsidRPr="009B1C02">
        <w:rPr>
          <w:rFonts w:ascii="Rockwell" w:hAnsi="Rockwell"/>
          <w:b/>
          <w:sz w:val="23"/>
          <w:szCs w:val="23"/>
          <w:u w:val="single"/>
          <w:lang w:val="en-IN"/>
        </w:rPr>
        <w:t xml:space="preserve">  </w:t>
      </w:r>
    </w:p>
    <w:p w:rsidR="00461062" w:rsidRPr="00A85EC4" w:rsidRDefault="00461062" w:rsidP="00131915">
      <w:pPr>
        <w:spacing w:line="276" w:lineRule="auto"/>
        <w:ind w:left="2977" w:right="95" w:hanging="2977"/>
        <w:jc w:val="center"/>
        <w:rPr>
          <w:rFonts w:ascii="Rockwell" w:hAnsi="Rockwell"/>
          <w:b/>
          <w:u w:val="single"/>
          <w:lang w:val="en-IN"/>
        </w:rPr>
      </w:pPr>
    </w:p>
    <w:p w:rsidR="00131915" w:rsidRPr="00656C5C" w:rsidRDefault="00131915" w:rsidP="00131915">
      <w:pPr>
        <w:spacing w:line="276" w:lineRule="auto"/>
        <w:ind w:left="2977" w:right="1201" w:hanging="2268"/>
        <w:jc w:val="both"/>
        <w:rPr>
          <w:rFonts w:ascii="Rockwell" w:hAnsi="Rockwell"/>
          <w:b/>
          <w:sz w:val="12"/>
          <w:szCs w:val="12"/>
          <w:lang w:val="en-IN"/>
        </w:rPr>
      </w:pPr>
    </w:p>
    <w:p w:rsidR="00131915" w:rsidRDefault="00131915" w:rsidP="00131915">
      <w:pPr>
        <w:spacing w:line="360" w:lineRule="auto"/>
        <w:ind w:right="95" w:firstLine="709"/>
        <w:jc w:val="both"/>
        <w:rPr>
          <w:rFonts w:ascii="Rockwell" w:hAnsi="Rockwell" w:cs="Tahoma"/>
          <w:szCs w:val="21"/>
        </w:rPr>
      </w:pPr>
      <w:r w:rsidRPr="00A85EC4">
        <w:rPr>
          <w:rFonts w:ascii="Rockwell" w:hAnsi="Rockwell"/>
          <w:lang w:val="en-IN"/>
        </w:rPr>
        <w:t xml:space="preserve">Online bid </w:t>
      </w:r>
      <w:r>
        <w:rPr>
          <w:rFonts w:ascii="Rockwell" w:hAnsi="Rockwell"/>
          <w:lang w:val="en-IN"/>
        </w:rPr>
        <w:t>is</w:t>
      </w:r>
      <w:r w:rsidRPr="00A85EC4">
        <w:rPr>
          <w:rFonts w:ascii="Rockwell" w:hAnsi="Rockwell"/>
          <w:lang w:val="en-IN"/>
        </w:rPr>
        <w:t xml:space="preserve"> invited through </w:t>
      </w:r>
      <w:r>
        <w:rPr>
          <w:rFonts w:ascii="Rockwell" w:hAnsi="Rockwell"/>
          <w:lang w:val="en-IN"/>
        </w:rPr>
        <w:t xml:space="preserve">portal </w:t>
      </w:r>
      <w:hyperlink r:id="rId5" w:history="1">
        <w:r w:rsidRPr="007F691D">
          <w:rPr>
            <w:rStyle w:val="Hyperlink"/>
            <w:rFonts w:ascii="Rockwell" w:hAnsi="Rockwell"/>
            <w:lang w:val="en-IN"/>
          </w:rPr>
          <w:t>https://tntenders.gov.in</w:t>
        </w:r>
      </w:hyperlink>
      <w:r w:rsidRPr="00A85EC4">
        <w:rPr>
          <w:rFonts w:ascii="Rockwell" w:hAnsi="Rockwell"/>
          <w:lang w:val="en-IN"/>
        </w:rPr>
        <w:t xml:space="preserve">from interested bidders </w:t>
      </w:r>
      <w:proofErr w:type="spellStart"/>
      <w:r w:rsidRPr="00131915">
        <w:rPr>
          <w:rFonts w:ascii="Rockwell" w:hAnsi="Rockwell" w:cs="Tahoma"/>
          <w:szCs w:val="21"/>
        </w:rPr>
        <w:t>upto</w:t>
      </w:r>
      <w:proofErr w:type="spellEnd"/>
      <w:r w:rsidRPr="00131915">
        <w:rPr>
          <w:rFonts w:ascii="Rockwell" w:hAnsi="Rockwell" w:cs="Tahoma"/>
          <w:szCs w:val="21"/>
        </w:rPr>
        <w:t xml:space="preserve"> 3.00 P.M on </w:t>
      </w:r>
      <w:proofErr w:type="gramStart"/>
      <w:r w:rsidR="00053E39">
        <w:rPr>
          <w:rFonts w:ascii="Rockwell" w:hAnsi="Rockwell" w:cs="Tahoma"/>
          <w:szCs w:val="21"/>
        </w:rPr>
        <w:t>22</w:t>
      </w:r>
      <w:r w:rsidR="00A6465B">
        <w:rPr>
          <w:rFonts w:ascii="Rockwell" w:hAnsi="Rockwell" w:cs="Tahoma"/>
          <w:szCs w:val="21"/>
        </w:rPr>
        <w:t xml:space="preserve">.09.2026 </w:t>
      </w:r>
      <w:r w:rsidR="00983BD2">
        <w:rPr>
          <w:rFonts w:ascii="Rockwell" w:hAnsi="Rockwell" w:cs="Tahoma"/>
          <w:szCs w:val="21"/>
        </w:rPr>
        <w:t xml:space="preserve"> </w:t>
      </w:r>
      <w:r>
        <w:rPr>
          <w:rFonts w:ascii="Rockwell" w:hAnsi="Rockwell" w:cs="Tahoma"/>
          <w:szCs w:val="21"/>
        </w:rPr>
        <w:t>for</w:t>
      </w:r>
      <w:proofErr w:type="gramEnd"/>
      <w:r>
        <w:rPr>
          <w:rFonts w:ascii="Rockwell" w:hAnsi="Rockwell" w:cs="Tahoma"/>
          <w:szCs w:val="21"/>
        </w:rPr>
        <w:t xml:space="preserve"> the following work.</w:t>
      </w:r>
    </w:p>
    <w:p w:rsidR="00A6465B" w:rsidRDefault="00A6465B" w:rsidP="00131915">
      <w:pPr>
        <w:spacing w:line="360" w:lineRule="auto"/>
        <w:ind w:right="95" w:firstLine="709"/>
        <w:jc w:val="both"/>
        <w:rPr>
          <w:rFonts w:ascii="Rockwell" w:hAnsi="Rockwell" w:cs="Tahoma"/>
          <w:szCs w:val="21"/>
        </w:rPr>
      </w:pPr>
    </w:p>
    <w:tbl>
      <w:tblPr>
        <w:tblW w:w="9356" w:type="dxa"/>
        <w:tblInd w:w="108" w:type="dxa"/>
        <w:tblLook w:val="04A0"/>
      </w:tblPr>
      <w:tblGrid>
        <w:gridCol w:w="514"/>
        <w:gridCol w:w="6007"/>
        <w:gridCol w:w="1418"/>
        <w:gridCol w:w="1417"/>
      </w:tblGrid>
      <w:tr w:rsidR="00A6465B" w:rsidRPr="009B1C02" w:rsidTr="00A6465B">
        <w:trPr>
          <w:trHeight w:val="1341"/>
        </w:trPr>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465B" w:rsidRPr="009B1C02" w:rsidRDefault="00A6465B" w:rsidP="00720F5C">
            <w:pPr>
              <w:jc w:val="center"/>
              <w:rPr>
                <w:rFonts w:ascii="Rockwell" w:hAnsi="Rockwell" w:cs="Calibri"/>
                <w:sz w:val="23"/>
                <w:szCs w:val="23"/>
                <w:lang w:val="en-IN" w:eastAsia="en-IN"/>
              </w:rPr>
            </w:pPr>
            <w:r w:rsidRPr="009B1C02">
              <w:rPr>
                <w:rFonts w:ascii="Rockwell" w:hAnsi="Rockwell" w:cs="Calibri"/>
                <w:sz w:val="23"/>
                <w:szCs w:val="23"/>
                <w:lang w:val="en-IN" w:eastAsia="en-IN"/>
              </w:rPr>
              <w:t>Sl. No</w:t>
            </w:r>
          </w:p>
        </w:tc>
        <w:tc>
          <w:tcPr>
            <w:tcW w:w="6007" w:type="dxa"/>
            <w:tcBorders>
              <w:top w:val="single" w:sz="4" w:space="0" w:color="auto"/>
              <w:left w:val="nil"/>
              <w:bottom w:val="single" w:sz="4" w:space="0" w:color="auto"/>
              <w:right w:val="single" w:sz="4" w:space="0" w:color="auto"/>
            </w:tcBorders>
            <w:shd w:val="clear" w:color="auto" w:fill="auto"/>
            <w:vAlign w:val="center"/>
            <w:hideMark/>
          </w:tcPr>
          <w:p w:rsidR="00A6465B" w:rsidRPr="009B1C02" w:rsidRDefault="00A6465B" w:rsidP="00720F5C">
            <w:pPr>
              <w:jc w:val="center"/>
              <w:rPr>
                <w:rFonts w:ascii="Rockwell" w:hAnsi="Rockwell" w:cs="Calibri"/>
                <w:sz w:val="23"/>
                <w:szCs w:val="23"/>
                <w:lang w:val="en-IN" w:eastAsia="en-IN"/>
              </w:rPr>
            </w:pPr>
            <w:r w:rsidRPr="009B1C02">
              <w:rPr>
                <w:rFonts w:ascii="Rockwell" w:hAnsi="Rockwell" w:cs="Calibri"/>
                <w:sz w:val="23"/>
                <w:szCs w:val="23"/>
                <w:lang w:val="en-IN" w:eastAsia="en-IN"/>
              </w:rPr>
              <w:t>Name of Work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6465B" w:rsidRPr="009B1C02" w:rsidRDefault="00A6465B" w:rsidP="00720F5C">
            <w:pPr>
              <w:jc w:val="center"/>
              <w:rPr>
                <w:rFonts w:ascii="Rockwell" w:hAnsi="Rockwell" w:cs="Calibri"/>
                <w:sz w:val="23"/>
                <w:szCs w:val="23"/>
                <w:lang w:val="en-IN" w:eastAsia="en-IN"/>
              </w:rPr>
            </w:pPr>
            <w:r w:rsidRPr="009B1C02">
              <w:rPr>
                <w:rFonts w:ascii="Rockwell" w:hAnsi="Rockwell" w:cs="Calibri"/>
                <w:sz w:val="23"/>
                <w:szCs w:val="23"/>
                <w:lang w:val="en-IN" w:eastAsia="en-IN"/>
              </w:rPr>
              <w:t>Estimate Amount (Approx.)</w:t>
            </w:r>
            <w:r w:rsidRPr="009B1C02">
              <w:rPr>
                <w:rFonts w:ascii="Rockwell" w:hAnsi="Rockwell" w:cs="Calibri"/>
                <w:sz w:val="23"/>
                <w:szCs w:val="23"/>
                <w:lang w:val="en-IN" w:eastAsia="en-IN"/>
              </w:rPr>
              <w:br/>
              <w:t xml:space="preserve">Rs. in </w:t>
            </w:r>
            <w:proofErr w:type="spellStart"/>
            <w:r w:rsidRPr="009B1C02">
              <w:rPr>
                <w:rFonts w:ascii="Rockwell" w:hAnsi="Rockwell" w:cs="Calibri"/>
                <w:sz w:val="23"/>
                <w:szCs w:val="23"/>
                <w:lang w:val="en-IN" w:eastAsia="en-IN"/>
              </w:rPr>
              <w:t>lakhs</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6465B" w:rsidRPr="009B1C02" w:rsidRDefault="00A6465B" w:rsidP="00720F5C">
            <w:pPr>
              <w:jc w:val="center"/>
              <w:rPr>
                <w:rFonts w:ascii="Rockwell" w:hAnsi="Rockwell" w:cs="Calibri"/>
                <w:sz w:val="23"/>
                <w:szCs w:val="23"/>
                <w:lang w:val="en-IN" w:eastAsia="en-IN"/>
              </w:rPr>
            </w:pPr>
            <w:r w:rsidRPr="009B1C02">
              <w:rPr>
                <w:rFonts w:ascii="Rockwell" w:hAnsi="Rockwell" w:cs="Calibri"/>
                <w:sz w:val="23"/>
                <w:szCs w:val="23"/>
                <w:lang w:val="en-IN" w:eastAsia="en-IN"/>
              </w:rPr>
              <w:t xml:space="preserve">EMD </w:t>
            </w:r>
            <w:r w:rsidRPr="009B1C02">
              <w:rPr>
                <w:rFonts w:ascii="Rockwell" w:hAnsi="Rockwell" w:cs="Calibri"/>
                <w:sz w:val="23"/>
                <w:szCs w:val="23"/>
                <w:lang w:val="en-IN" w:eastAsia="en-IN"/>
              </w:rPr>
              <w:br/>
              <w:t>Rs.</w:t>
            </w:r>
          </w:p>
        </w:tc>
      </w:tr>
      <w:tr w:rsidR="00A6465B" w:rsidRPr="009B1C02" w:rsidTr="00A6465B">
        <w:trPr>
          <w:trHeight w:val="957"/>
        </w:trPr>
        <w:tc>
          <w:tcPr>
            <w:tcW w:w="514" w:type="dxa"/>
            <w:tcBorders>
              <w:top w:val="nil"/>
              <w:left w:val="single" w:sz="4" w:space="0" w:color="auto"/>
              <w:bottom w:val="single" w:sz="4" w:space="0" w:color="auto"/>
              <w:right w:val="single" w:sz="4" w:space="0" w:color="auto"/>
            </w:tcBorders>
            <w:shd w:val="clear" w:color="auto" w:fill="auto"/>
            <w:hideMark/>
          </w:tcPr>
          <w:p w:rsidR="00A6465B" w:rsidRPr="009B1C02" w:rsidRDefault="00A6465B" w:rsidP="00720F5C">
            <w:pPr>
              <w:jc w:val="center"/>
              <w:rPr>
                <w:rFonts w:ascii="Rockwell" w:hAnsi="Rockwell" w:cs="Calibri"/>
                <w:sz w:val="23"/>
                <w:szCs w:val="23"/>
                <w:lang w:val="en-IN" w:eastAsia="en-IN"/>
              </w:rPr>
            </w:pPr>
            <w:r w:rsidRPr="009B1C02">
              <w:rPr>
                <w:rFonts w:ascii="Rockwell" w:hAnsi="Rockwell" w:cs="Calibri"/>
                <w:sz w:val="23"/>
                <w:szCs w:val="23"/>
                <w:lang w:val="en-IN" w:eastAsia="en-IN"/>
              </w:rPr>
              <w:t>1</w:t>
            </w:r>
          </w:p>
        </w:tc>
        <w:tc>
          <w:tcPr>
            <w:tcW w:w="6007" w:type="dxa"/>
            <w:tcBorders>
              <w:top w:val="nil"/>
              <w:left w:val="nil"/>
              <w:bottom w:val="single" w:sz="4" w:space="0" w:color="auto"/>
              <w:right w:val="single" w:sz="4" w:space="0" w:color="auto"/>
            </w:tcBorders>
            <w:shd w:val="clear" w:color="auto" w:fill="auto"/>
          </w:tcPr>
          <w:p w:rsidR="00A6465B" w:rsidRPr="009B1C02" w:rsidRDefault="00053E39" w:rsidP="00720F5C">
            <w:pPr>
              <w:jc w:val="both"/>
              <w:rPr>
                <w:rFonts w:ascii="Rockwell" w:hAnsi="Rockwell" w:cs="Calibri"/>
                <w:sz w:val="23"/>
                <w:szCs w:val="23"/>
                <w:lang w:val="en-IN" w:eastAsia="en-IN"/>
              </w:rPr>
            </w:pPr>
            <w:r w:rsidRPr="009B1C02">
              <w:rPr>
                <w:rFonts w:ascii="Rockwell" w:hAnsi="Rockwell"/>
                <w:sz w:val="23"/>
                <w:szCs w:val="23"/>
                <w:lang w:val="en-IN"/>
              </w:rPr>
              <w:t xml:space="preserve">Uprooting the </w:t>
            </w:r>
            <w:proofErr w:type="spellStart"/>
            <w:r w:rsidRPr="009B1C02">
              <w:rPr>
                <w:rFonts w:ascii="Rockwell" w:hAnsi="Rockwell"/>
                <w:sz w:val="23"/>
                <w:szCs w:val="23"/>
                <w:lang w:val="en-IN"/>
              </w:rPr>
              <w:t>prosophis</w:t>
            </w:r>
            <w:proofErr w:type="spellEnd"/>
            <w:r w:rsidRPr="009B1C02">
              <w:rPr>
                <w:rFonts w:ascii="Rockwell" w:hAnsi="Rockwell"/>
                <w:sz w:val="23"/>
                <w:szCs w:val="23"/>
                <w:lang w:val="en-IN"/>
              </w:rPr>
              <w:t xml:space="preserve"> </w:t>
            </w:r>
            <w:proofErr w:type="spellStart"/>
            <w:r w:rsidRPr="009B1C02">
              <w:rPr>
                <w:rFonts w:ascii="Rockwell" w:hAnsi="Rockwell"/>
                <w:sz w:val="23"/>
                <w:szCs w:val="23"/>
                <w:lang w:val="en-IN"/>
              </w:rPr>
              <w:t>juliflora</w:t>
            </w:r>
            <w:proofErr w:type="spellEnd"/>
            <w:r w:rsidRPr="009B1C02">
              <w:rPr>
                <w:rFonts w:ascii="Rockwell" w:hAnsi="Rockwell"/>
                <w:sz w:val="23"/>
                <w:szCs w:val="23"/>
                <w:lang w:val="en-IN"/>
              </w:rPr>
              <w:t xml:space="preserve"> thorny trees by JCB machine and disposal of uprooted tree branches and roots in the above said areas in the University campus and to collect and destroy the unwanted small branches of uprooted trees by burning in the area shown by the University authorities</w:t>
            </w:r>
          </w:p>
        </w:tc>
        <w:tc>
          <w:tcPr>
            <w:tcW w:w="1418" w:type="dxa"/>
            <w:tcBorders>
              <w:top w:val="nil"/>
              <w:left w:val="nil"/>
              <w:bottom w:val="single" w:sz="4" w:space="0" w:color="auto"/>
              <w:right w:val="single" w:sz="4" w:space="0" w:color="auto"/>
            </w:tcBorders>
            <w:shd w:val="clear" w:color="auto" w:fill="auto"/>
          </w:tcPr>
          <w:p w:rsidR="00A6465B" w:rsidRPr="008D79ED" w:rsidRDefault="00A6465B" w:rsidP="00720F5C">
            <w:pPr>
              <w:jc w:val="center"/>
              <w:rPr>
                <w:rFonts w:ascii="Rockwell" w:hAnsi="Rockwell" w:cs="Calibri"/>
                <w:sz w:val="23"/>
                <w:szCs w:val="23"/>
                <w:lang w:val="en-IN" w:eastAsia="en-IN"/>
              </w:rPr>
            </w:pPr>
            <w:r>
              <w:rPr>
                <w:rFonts w:ascii="Rockwell" w:hAnsi="Rockwell" w:cs="Calibri"/>
                <w:sz w:val="23"/>
                <w:szCs w:val="23"/>
                <w:lang w:val="en-IN" w:eastAsia="en-IN"/>
              </w:rPr>
              <w:t xml:space="preserve">4.80 </w:t>
            </w:r>
          </w:p>
        </w:tc>
        <w:tc>
          <w:tcPr>
            <w:tcW w:w="1417" w:type="dxa"/>
            <w:tcBorders>
              <w:top w:val="nil"/>
              <w:left w:val="nil"/>
              <w:bottom w:val="single" w:sz="4" w:space="0" w:color="auto"/>
              <w:right w:val="single" w:sz="4" w:space="0" w:color="auto"/>
            </w:tcBorders>
            <w:shd w:val="clear" w:color="auto" w:fill="auto"/>
          </w:tcPr>
          <w:p w:rsidR="00A6465B" w:rsidRPr="008D79ED" w:rsidRDefault="00A6465B" w:rsidP="00720F5C">
            <w:pPr>
              <w:jc w:val="center"/>
              <w:rPr>
                <w:rFonts w:ascii="Rockwell" w:hAnsi="Rockwell" w:cs="Calibri"/>
                <w:sz w:val="23"/>
                <w:szCs w:val="23"/>
                <w:lang w:val="en-IN" w:eastAsia="en-IN"/>
              </w:rPr>
            </w:pPr>
            <w:r>
              <w:rPr>
                <w:rFonts w:ascii="Rockwell" w:hAnsi="Rockwell" w:cs="Calibri"/>
                <w:sz w:val="23"/>
                <w:szCs w:val="23"/>
                <w:lang w:val="en-IN" w:eastAsia="en-IN"/>
              </w:rPr>
              <w:t>4800/-</w:t>
            </w:r>
          </w:p>
        </w:tc>
      </w:tr>
    </w:tbl>
    <w:p w:rsidR="00A6465B" w:rsidRDefault="00A6465B" w:rsidP="00131915">
      <w:pPr>
        <w:spacing w:line="360" w:lineRule="auto"/>
        <w:ind w:right="95" w:firstLine="709"/>
        <w:jc w:val="both"/>
        <w:rPr>
          <w:rFonts w:ascii="Rockwell" w:hAnsi="Rockwell" w:cs="Tahoma"/>
          <w:szCs w:val="21"/>
        </w:rPr>
      </w:pPr>
    </w:p>
    <w:p w:rsidR="00A6465B" w:rsidRDefault="00A6465B" w:rsidP="00131915">
      <w:pPr>
        <w:spacing w:line="360" w:lineRule="auto"/>
        <w:ind w:right="95" w:firstLine="709"/>
        <w:jc w:val="both"/>
        <w:rPr>
          <w:rFonts w:ascii="Rockwell" w:hAnsi="Rockwell" w:cs="Tahoma"/>
          <w:szCs w:val="21"/>
        </w:rPr>
      </w:pPr>
    </w:p>
    <w:p w:rsidR="00A6465B" w:rsidRPr="00131915" w:rsidRDefault="00A6465B" w:rsidP="00131915">
      <w:pPr>
        <w:spacing w:line="360" w:lineRule="auto"/>
        <w:ind w:right="95" w:firstLine="709"/>
        <w:jc w:val="both"/>
        <w:rPr>
          <w:rFonts w:ascii="Rockwell" w:hAnsi="Rockwell"/>
          <w:sz w:val="18"/>
          <w:lang w:val="en-IN"/>
        </w:rPr>
      </w:pPr>
    </w:p>
    <w:p w:rsidR="002773AE" w:rsidRPr="00BC6055" w:rsidRDefault="00F14C30"/>
    <w:p w:rsidR="00131915" w:rsidRPr="00BC6055" w:rsidRDefault="00131915"/>
    <w:p w:rsidR="00131915" w:rsidRPr="00BC6055" w:rsidRDefault="00BC6055" w:rsidP="00BC6055">
      <w:pPr>
        <w:jc w:val="right"/>
        <w:rPr>
          <w:lang w:val="en-IN"/>
        </w:rPr>
      </w:pPr>
      <w:r>
        <w:rPr>
          <w:rFonts w:ascii="Rockwell" w:hAnsi="Rockwell"/>
          <w:sz w:val="23"/>
          <w:szCs w:val="23"/>
          <w:lang w:val="en-IN"/>
        </w:rPr>
        <w:t>UNIVERSITY ENGINEER</w:t>
      </w:r>
    </w:p>
    <w:p w:rsidR="00131915" w:rsidRPr="00BC6055" w:rsidRDefault="00131915">
      <w:pPr>
        <w:rPr>
          <w:lang w:val="en-IN"/>
        </w:rPr>
      </w:pPr>
    </w:p>
    <w:p w:rsidR="00131915" w:rsidRPr="00131915" w:rsidRDefault="00131915">
      <w:pPr>
        <w:rPr>
          <w:sz w:val="32"/>
          <w:lang w:val="en-IN"/>
        </w:rPr>
      </w:pPr>
      <w:bookmarkStart w:id="0" w:name="_GoBack"/>
      <w:bookmarkEnd w:id="0"/>
    </w:p>
    <w:sectPr w:rsidR="00131915" w:rsidRPr="00131915" w:rsidSect="00131915">
      <w:pgSz w:w="11906" w:h="16838"/>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00000000" w:usb1="4000207B"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6B0D"/>
    <w:rsid w:val="000111C9"/>
    <w:rsid w:val="00053E39"/>
    <w:rsid w:val="000C1FDE"/>
    <w:rsid w:val="000F64E7"/>
    <w:rsid w:val="00131915"/>
    <w:rsid w:val="00185CE0"/>
    <w:rsid w:val="002A1127"/>
    <w:rsid w:val="00302A02"/>
    <w:rsid w:val="00364705"/>
    <w:rsid w:val="003B58F9"/>
    <w:rsid w:val="003E53A9"/>
    <w:rsid w:val="003F776B"/>
    <w:rsid w:val="00426E96"/>
    <w:rsid w:val="00443AE8"/>
    <w:rsid w:val="00461062"/>
    <w:rsid w:val="005631B4"/>
    <w:rsid w:val="005E6FBB"/>
    <w:rsid w:val="00754B5E"/>
    <w:rsid w:val="00782918"/>
    <w:rsid w:val="007D6B0D"/>
    <w:rsid w:val="00983BD2"/>
    <w:rsid w:val="009E59CA"/>
    <w:rsid w:val="00A60C76"/>
    <w:rsid w:val="00A6465B"/>
    <w:rsid w:val="00B060AA"/>
    <w:rsid w:val="00B954D7"/>
    <w:rsid w:val="00BC6055"/>
    <w:rsid w:val="00BD5538"/>
    <w:rsid w:val="00BF33A4"/>
    <w:rsid w:val="00C86736"/>
    <w:rsid w:val="00CF35E5"/>
    <w:rsid w:val="00F14C30"/>
    <w:rsid w:val="00FA7752"/>
    <w:rsid w:val="00FE1C7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91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915"/>
    <w:rPr>
      <w:color w:val="0563C1" w:themeColor="hyperlink"/>
      <w:u w:val="single"/>
    </w:rPr>
  </w:style>
  <w:style w:type="paragraph" w:styleId="BalloonText">
    <w:name w:val="Balloon Text"/>
    <w:basedOn w:val="Normal"/>
    <w:link w:val="BalloonTextChar"/>
    <w:uiPriority w:val="99"/>
    <w:semiHidden/>
    <w:unhideWhenUsed/>
    <w:rsid w:val="004610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062"/>
    <w:rPr>
      <w:rFonts w:ascii="Segoe UI" w:eastAsia="Times New Roman"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ntenders.gov.i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2026-08-31T09:09:00Z</cp:lastPrinted>
  <dcterms:created xsi:type="dcterms:W3CDTF">2025-08-26T09:33:00Z</dcterms:created>
  <dcterms:modified xsi:type="dcterms:W3CDTF">2026-09-07T10:42:00Z</dcterms:modified>
</cp:coreProperties>
</file>